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96" w:lineRule="exact"/>
        <w:jc w:val="center"/>
        <w:rPr>
          <w:rFonts w:ascii="方正小标宋简体" w:hAnsi="方正小标宋简体" w:eastAsia="方正小标宋简体" w:cs="Times New Roman"/>
          <w:color w:val="000000"/>
          <w:sz w:val="44"/>
          <w:szCs w:val="44"/>
          <w:highlight w:val="none"/>
        </w:rPr>
      </w:pPr>
      <w:r>
        <w:rPr>
          <w:rFonts w:hint="eastAsia" w:ascii="方正小标宋简体" w:hAnsi="方正小标宋简体" w:eastAsia="方正小标宋简体" w:cs="方正小标宋简体"/>
          <w:color w:val="000000"/>
          <w:sz w:val="44"/>
          <w:szCs w:val="44"/>
          <w:highlight w:val="none"/>
        </w:rPr>
        <w:t>吉</w:t>
      </w:r>
      <w:bookmarkStart w:id="0" w:name="OLE_LINK2"/>
      <w:r>
        <w:rPr>
          <w:rFonts w:hint="eastAsia" w:ascii="方正小标宋简体" w:hAnsi="方正小标宋简体" w:eastAsia="方正小标宋简体" w:cs="方正小标宋简体"/>
          <w:color w:val="000000"/>
          <w:sz w:val="44"/>
          <w:szCs w:val="44"/>
          <w:highlight w:val="none"/>
        </w:rPr>
        <w:t>安市海绵城市建设管理条例</w:t>
      </w:r>
    </w:p>
    <w:p>
      <w:pPr>
        <w:spacing w:line="596" w:lineRule="exact"/>
        <w:jc w:val="center"/>
        <w:rPr>
          <w:rFonts w:ascii="楷体_GB2312" w:hAnsi="楷体_GB2312" w:eastAsia="楷体_GB2312" w:cs="Times New Roman"/>
          <w:b/>
          <w:bCs/>
          <w:color w:val="000000"/>
          <w:sz w:val="36"/>
          <w:szCs w:val="36"/>
          <w:highlight w:val="none"/>
        </w:rPr>
      </w:pPr>
      <w:r>
        <w:rPr>
          <w:rFonts w:hint="eastAsia" w:ascii="楷体_GB2312" w:hAnsi="楷体_GB2312" w:eastAsia="楷体_GB2312" w:cs="楷体_GB2312"/>
          <w:b/>
          <w:bCs/>
          <w:color w:val="000000"/>
          <w:sz w:val="36"/>
          <w:szCs w:val="36"/>
          <w:highlight w:val="none"/>
        </w:rPr>
        <w:t>（草案</w:t>
      </w:r>
      <w:r>
        <w:rPr>
          <w:rFonts w:hint="eastAsia" w:ascii="楷体_GB2312" w:hAnsi="楷体_GB2312" w:eastAsia="楷体_GB2312" w:cs="楷体_GB2312"/>
          <w:b/>
          <w:bCs/>
          <w:color w:val="000000"/>
          <w:sz w:val="36"/>
          <w:szCs w:val="36"/>
          <w:highlight w:val="none"/>
          <w:lang w:eastAsia="zh-CN"/>
        </w:rPr>
        <w:t>修改稿</w:t>
      </w:r>
      <w:r>
        <w:rPr>
          <w:rFonts w:hint="eastAsia" w:ascii="楷体_GB2312" w:hAnsi="楷体_GB2312" w:eastAsia="楷体_GB2312" w:cs="楷体_GB2312"/>
          <w:b/>
          <w:bCs/>
          <w:color w:val="000000"/>
          <w:sz w:val="36"/>
          <w:szCs w:val="36"/>
          <w:highlight w:val="none"/>
        </w:rPr>
        <w:t>）</w:t>
      </w:r>
    </w:p>
    <w:p>
      <w:pPr>
        <w:pStyle w:val="2"/>
        <w:ind w:left="0" w:leftChars="0" w:firstLine="0" w:firstLineChars="0"/>
        <w:jc w:val="center"/>
        <w:rPr>
          <w:rFonts w:ascii="仿宋_GB2312" w:hAnsi="楷体_GB2312" w:eastAsia="仿宋_GB2312" w:cs="仿宋_GB2312"/>
          <w:color w:val="000000"/>
          <w:sz w:val="32"/>
          <w:szCs w:val="32"/>
          <w:highlight w:val="none"/>
        </w:rPr>
      </w:pPr>
    </w:p>
    <w:p>
      <w:pPr>
        <w:pStyle w:val="2"/>
        <w:ind w:left="0" w:leftChars="0" w:firstLine="0" w:firstLineChars="0"/>
        <w:jc w:val="center"/>
        <w:rPr>
          <w:rFonts w:ascii="黑体" w:hAnsi="黑体" w:eastAsia="黑体" w:cs="仿宋_GB2312"/>
          <w:color w:val="000000"/>
          <w:sz w:val="32"/>
          <w:szCs w:val="32"/>
          <w:highlight w:val="none"/>
        </w:rPr>
      </w:pPr>
      <w:r>
        <w:rPr>
          <w:rFonts w:hint="eastAsia" w:ascii="黑体" w:hAnsi="黑体" w:eastAsia="黑体" w:cs="仿宋_GB2312"/>
          <w:color w:val="000000"/>
          <w:sz w:val="32"/>
          <w:szCs w:val="32"/>
          <w:highlight w:val="none"/>
        </w:rPr>
        <w:t>目  录</w:t>
      </w:r>
    </w:p>
    <w:p>
      <w:pPr>
        <w:spacing w:line="596" w:lineRule="exact"/>
        <w:ind w:firstLine="1440" w:firstLineChars="450"/>
        <w:rPr>
          <w:rFonts w:ascii="仿宋_GB2312" w:hAnsi="楷体_GB2312" w:eastAsia="仿宋_GB2312" w:cs="Times New Roman"/>
          <w:color w:val="000000"/>
          <w:sz w:val="32"/>
          <w:szCs w:val="32"/>
          <w:highlight w:val="none"/>
        </w:rPr>
      </w:pPr>
      <w:r>
        <w:rPr>
          <w:rFonts w:hint="eastAsia" w:ascii="仿宋_GB2312" w:hAnsi="楷体_GB2312" w:eastAsia="仿宋_GB2312" w:cs="仿宋_GB2312"/>
          <w:color w:val="000000"/>
          <w:sz w:val="32"/>
          <w:szCs w:val="32"/>
          <w:highlight w:val="none"/>
        </w:rPr>
        <w:t>第一章</w:t>
      </w:r>
      <w:r>
        <w:rPr>
          <w:rFonts w:hint="eastAsia" w:ascii="仿宋_GB2312" w:hAnsi="楷体_GB2312" w:eastAsia="仿宋_GB2312" w:cs="仿宋_GB2312"/>
          <w:color w:val="000000"/>
          <w:sz w:val="32"/>
          <w:szCs w:val="32"/>
          <w:highlight w:val="none"/>
          <w:lang w:val="en-US" w:eastAsia="zh-CN"/>
        </w:rPr>
        <w:t xml:space="preserve">  </w:t>
      </w:r>
      <w:r>
        <w:rPr>
          <w:rFonts w:hint="eastAsia" w:ascii="仿宋_GB2312" w:hAnsi="楷体_GB2312" w:eastAsia="仿宋_GB2312" w:cs="仿宋_GB2312"/>
          <w:color w:val="000000"/>
          <w:sz w:val="32"/>
          <w:szCs w:val="32"/>
          <w:highlight w:val="none"/>
        </w:rPr>
        <w:t>总则</w:t>
      </w:r>
    </w:p>
    <w:p>
      <w:pPr>
        <w:spacing w:line="596" w:lineRule="exact"/>
        <w:ind w:firstLine="1440" w:firstLineChars="450"/>
        <w:rPr>
          <w:rFonts w:ascii="仿宋_GB2312" w:hAnsi="楷体_GB2312" w:eastAsia="仿宋_GB2312" w:cs="Times New Roman"/>
          <w:color w:val="000000"/>
          <w:sz w:val="32"/>
          <w:szCs w:val="32"/>
          <w:highlight w:val="none"/>
        </w:rPr>
      </w:pPr>
      <w:r>
        <w:rPr>
          <w:rFonts w:hint="eastAsia" w:ascii="仿宋_GB2312" w:hAnsi="楷体_GB2312" w:eastAsia="仿宋_GB2312" w:cs="仿宋_GB2312"/>
          <w:color w:val="000000"/>
          <w:sz w:val="32"/>
          <w:szCs w:val="32"/>
          <w:highlight w:val="none"/>
        </w:rPr>
        <w:t>第二章</w:t>
      </w:r>
      <w:r>
        <w:rPr>
          <w:rFonts w:hint="eastAsia" w:ascii="仿宋_GB2312" w:hAnsi="楷体_GB2312" w:eastAsia="仿宋_GB2312" w:cs="仿宋_GB2312"/>
          <w:color w:val="000000"/>
          <w:sz w:val="32"/>
          <w:szCs w:val="32"/>
          <w:highlight w:val="none"/>
          <w:lang w:val="en-US" w:eastAsia="zh-CN"/>
        </w:rPr>
        <w:t xml:space="preserve">  </w:t>
      </w:r>
      <w:r>
        <w:rPr>
          <w:rFonts w:hint="eastAsia" w:ascii="仿宋_GB2312" w:hAnsi="楷体_GB2312" w:eastAsia="仿宋_GB2312" w:cs="仿宋_GB2312"/>
          <w:color w:val="000000"/>
          <w:sz w:val="32"/>
          <w:szCs w:val="32"/>
          <w:highlight w:val="none"/>
        </w:rPr>
        <w:t>规划建设</w:t>
      </w:r>
    </w:p>
    <w:p>
      <w:pPr>
        <w:spacing w:line="596" w:lineRule="exact"/>
        <w:ind w:firstLine="1440" w:firstLineChars="450"/>
        <w:rPr>
          <w:rFonts w:ascii="仿宋_GB2312" w:hAnsi="楷体_GB2312" w:eastAsia="仿宋_GB2312" w:cs="Times New Roman"/>
          <w:color w:val="000000"/>
          <w:sz w:val="32"/>
          <w:szCs w:val="32"/>
          <w:highlight w:val="none"/>
        </w:rPr>
      </w:pPr>
      <w:r>
        <w:rPr>
          <w:rFonts w:hint="eastAsia" w:ascii="仿宋_GB2312" w:hAnsi="楷体_GB2312" w:eastAsia="仿宋_GB2312" w:cs="仿宋_GB2312"/>
          <w:color w:val="000000"/>
          <w:sz w:val="32"/>
          <w:szCs w:val="32"/>
          <w:highlight w:val="none"/>
        </w:rPr>
        <w:t>第三章</w:t>
      </w:r>
      <w:r>
        <w:rPr>
          <w:rFonts w:hint="eastAsia" w:ascii="仿宋_GB2312" w:hAnsi="楷体_GB2312" w:eastAsia="仿宋_GB2312" w:cs="仿宋_GB2312"/>
          <w:color w:val="000000"/>
          <w:sz w:val="32"/>
          <w:szCs w:val="32"/>
          <w:highlight w:val="none"/>
          <w:lang w:val="en-US" w:eastAsia="zh-CN"/>
        </w:rPr>
        <w:t xml:space="preserve">  </w:t>
      </w:r>
      <w:r>
        <w:rPr>
          <w:rFonts w:hint="eastAsia" w:ascii="仿宋_GB2312" w:hAnsi="楷体_GB2312" w:eastAsia="仿宋_GB2312" w:cs="仿宋_GB2312"/>
          <w:color w:val="000000"/>
          <w:sz w:val="32"/>
          <w:szCs w:val="32"/>
          <w:highlight w:val="none"/>
        </w:rPr>
        <w:t>运营维护</w:t>
      </w:r>
    </w:p>
    <w:p>
      <w:pPr>
        <w:spacing w:line="596" w:lineRule="exact"/>
        <w:ind w:firstLine="1440" w:firstLineChars="450"/>
        <w:rPr>
          <w:rFonts w:ascii="仿宋_GB2312" w:hAnsi="楷体_GB2312" w:eastAsia="仿宋_GB2312" w:cs="Times New Roman"/>
          <w:color w:val="000000"/>
          <w:sz w:val="32"/>
          <w:szCs w:val="32"/>
          <w:highlight w:val="none"/>
        </w:rPr>
      </w:pPr>
      <w:r>
        <w:rPr>
          <w:rFonts w:hint="eastAsia" w:ascii="仿宋_GB2312" w:hAnsi="楷体_GB2312" w:eastAsia="仿宋_GB2312" w:cs="仿宋_GB2312"/>
          <w:color w:val="000000"/>
          <w:sz w:val="32"/>
          <w:szCs w:val="32"/>
          <w:highlight w:val="none"/>
        </w:rPr>
        <w:t>第四章</w:t>
      </w:r>
      <w:r>
        <w:rPr>
          <w:rFonts w:hint="eastAsia" w:ascii="仿宋_GB2312" w:hAnsi="楷体_GB2312" w:eastAsia="仿宋_GB2312" w:cs="仿宋_GB2312"/>
          <w:color w:val="000000"/>
          <w:sz w:val="32"/>
          <w:szCs w:val="32"/>
          <w:highlight w:val="none"/>
          <w:lang w:val="en-US" w:eastAsia="zh-CN"/>
        </w:rPr>
        <w:t xml:space="preserve">  </w:t>
      </w:r>
      <w:r>
        <w:rPr>
          <w:rFonts w:hint="eastAsia" w:ascii="仿宋_GB2312" w:hAnsi="楷体_GB2312" w:eastAsia="仿宋_GB2312" w:cs="仿宋_GB2312"/>
          <w:color w:val="000000"/>
          <w:sz w:val="32"/>
          <w:szCs w:val="32"/>
          <w:highlight w:val="none"/>
        </w:rPr>
        <w:t>法律责任</w:t>
      </w:r>
    </w:p>
    <w:p>
      <w:pPr>
        <w:spacing w:line="596" w:lineRule="exact"/>
        <w:ind w:firstLine="1440" w:firstLineChars="450"/>
        <w:rPr>
          <w:rFonts w:ascii="仿宋_GB2312" w:hAnsi="楷体_GB2312" w:eastAsia="仿宋_GB2312" w:cs="Times New Roman"/>
          <w:color w:val="000000"/>
          <w:sz w:val="32"/>
          <w:szCs w:val="32"/>
          <w:highlight w:val="none"/>
        </w:rPr>
      </w:pPr>
      <w:r>
        <w:rPr>
          <w:rFonts w:hint="eastAsia" w:ascii="仿宋_GB2312" w:hAnsi="楷体_GB2312" w:eastAsia="仿宋_GB2312" w:cs="仿宋_GB2312"/>
          <w:color w:val="000000"/>
          <w:sz w:val="32"/>
          <w:szCs w:val="32"/>
          <w:highlight w:val="none"/>
        </w:rPr>
        <w:t>第五章</w:t>
      </w:r>
      <w:r>
        <w:rPr>
          <w:rFonts w:hint="eastAsia" w:ascii="仿宋_GB2312" w:hAnsi="楷体_GB2312" w:eastAsia="仿宋_GB2312" w:cs="仿宋_GB2312"/>
          <w:color w:val="000000"/>
          <w:sz w:val="32"/>
          <w:szCs w:val="32"/>
          <w:highlight w:val="none"/>
          <w:lang w:val="en-US" w:eastAsia="zh-CN"/>
        </w:rPr>
        <w:t xml:space="preserve">  </w:t>
      </w:r>
      <w:r>
        <w:rPr>
          <w:rFonts w:hint="eastAsia" w:ascii="仿宋_GB2312" w:hAnsi="楷体_GB2312" w:eastAsia="仿宋_GB2312" w:cs="仿宋_GB2312"/>
          <w:color w:val="000000"/>
          <w:sz w:val="32"/>
          <w:szCs w:val="32"/>
          <w:highlight w:val="none"/>
        </w:rPr>
        <w:t>附则</w:t>
      </w:r>
    </w:p>
    <w:p>
      <w:pPr>
        <w:spacing w:line="596" w:lineRule="exact"/>
        <w:rPr>
          <w:rFonts w:ascii="仿宋_GB2312" w:hAnsi="宋体" w:eastAsia="仿宋_GB2312" w:cs="Times New Roman"/>
          <w:color w:val="000000"/>
          <w:sz w:val="32"/>
          <w:szCs w:val="32"/>
          <w:highlight w:val="none"/>
        </w:rPr>
      </w:pPr>
    </w:p>
    <w:p>
      <w:pPr>
        <w:pStyle w:val="7"/>
        <w:numPr>
          <w:ilvl w:val="0"/>
          <w:numId w:val="1"/>
        </w:numPr>
        <w:shd w:val="clear" w:color="auto" w:fill="FFFFFF"/>
        <w:spacing w:before="0" w:beforeAutospacing="0" w:after="0" w:afterAutospacing="0" w:line="596" w:lineRule="exact"/>
        <w:jc w:val="center"/>
        <w:rPr>
          <w:rFonts w:hint="eastAsia" w:ascii="黑体" w:hAnsi="黑体" w:eastAsia="黑体" w:cs="黑体"/>
          <w:color w:val="000000"/>
          <w:sz w:val="32"/>
          <w:szCs w:val="32"/>
          <w:highlight w:val="none"/>
          <w:shd w:val="clear" w:color="auto" w:fill="FFFFFF"/>
        </w:rPr>
      </w:pPr>
      <w:r>
        <w:rPr>
          <w:rFonts w:hint="eastAsia" w:ascii="黑体" w:hAnsi="黑体" w:eastAsia="黑体" w:cs="黑体"/>
          <w:color w:val="000000"/>
          <w:sz w:val="32"/>
          <w:szCs w:val="32"/>
          <w:highlight w:val="none"/>
          <w:shd w:val="clear" w:color="auto" w:fill="FFFFFF"/>
          <w:lang w:val="en-US" w:eastAsia="zh-CN"/>
        </w:rPr>
        <w:t xml:space="preserve"> </w:t>
      </w:r>
      <w:r>
        <w:rPr>
          <w:rFonts w:hint="eastAsia" w:ascii="黑体" w:hAnsi="黑体" w:eastAsia="黑体" w:cs="黑体"/>
          <w:color w:val="000000"/>
          <w:sz w:val="32"/>
          <w:szCs w:val="32"/>
          <w:highlight w:val="none"/>
          <w:shd w:val="clear" w:color="auto" w:fill="FFFFFF"/>
        </w:rPr>
        <w:t>总则</w:t>
      </w:r>
    </w:p>
    <w:p>
      <w:pPr>
        <w:pStyle w:val="7"/>
        <w:numPr>
          <w:ilvl w:val="0"/>
          <w:numId w:val="0"/>
        </w:numPr>
        <w:shd w:val="clear" w:color="auto" w:fill="FFFFFF"/>
        <w:spacing w:before="0" w:beforeAutospacing="0" w:after="0" w:afterAutospacing="0" w:line="596" w:lineRule="exact"/>
        <w:jc w:val="both"/>
        <w:rPr>
          <w:rFonts w:hint="eastAsia" w:ascii="黑体" w:hAnsi="黑体" w:eastAsia="黑体" w:cs="黑体"/>
          <w:color w:val="000000"/>
          <w:sz w:val="32"/>
          <w:szCs w:val="32"/>
          <w:highlight w:val="none"/>
          <w:shd w:val="clear" w:color="auto" w:fill="FFFFFF"/>
        </w:rPr>
      </w:pPr>
    </w:p>
    <w:bookmarkEnd w:id="0"/>
    <w:p>
      <w:pPr>
        <w:pStyle w:val="7"/>
        <w:shd w:val="clear" w:color="auto" w:fill="FFFFFF"/>
        <w:spacing w:before="0" w:beforeAutospacing="0" w:after="0" w:afterAutospacing="0" w:line="596" w:lineRule="exact"/>
        <w:ind w:firstLine="640" w:firstLineChars="200"/>
        <w:jc w:val="both"/>
        <w:rPr>
          <w:rFonts w:ascii="仿宋_GB2312" w:hAnsi="仿宋_GB2312" w:eastAsia="仿宋_GB2312" w:cs="Times New Roman"/>
          <w:color w:val="000000"/>
          <w:spacing w:val="-6"/>
          <w:sz w:val="32"/>
          <w:szCs w:val="32"/>
          <w:highlight w:val="none"/>
        </w:rPr>
      </w:pPr>
      <w:r>
        <w:rPr>
          <w:rFonts w:hint="eastAsia" w:ascii="黑体" w:hAnsi="黑体" w:eastAsia="黑体" w:cs="黑体"/>
          <w:color w:val="000000"/>
          <w:sz w:val="32"/>
          <w:szCs w:val="32"/>
          <w:highlight w:val="none"/>
          <w:shd w:val="clear" w:color="auto" w:fill="FFFFFF"/>
        </w:rPr>
        <w:t>第一条【立法目的】</w:t>
      </w:r>
      <w:r>
        <w:rPr>
          <w:rFonts w:hint="eastAsia" w:ascii="黑体" w:hAnsi="黑体" w:eastAsia="黑体" w:cs="黑体"/>
          <w:color w:val="000000"/>
          <w:sz w:val="32"/>
          <w:szCs w:val="32"/>
          <w:highlight w:val="none"/>
          <w:shd w:val="clear" w:color="auto" w:fill="FFFFFF"/>
          <w:lang w:val="en-US" w:eastAsia="zh-CN"/>
        </w:rPr>
        <w:t xml:space="preserve"> </w:t>
      </w:r>
      <w:r>
        <w:rPr>
          <w:rFonts w:hint="eastAsia" w:ascii="仿宋_GB2312" w:hAnsi="仿宋_GB2312" w:eastAsia="仿宋_GB2312" w:cs="仿宋_GB2312"/>
          <w:color w:val="000000"/>
          <w:sz w:val="32"/>
          <w:szCs w:val="32"/>
          <w:highlight w:val="none"/>
          <w:shd w:val="clear" w:color="auto" w:fill="FFFFFF"/>
        </w:rPr>
        <w:t>为系统化全域推进海绵城市建设，保护和改善城市生态环境，提高城市发展质量，根据《中华人民共和国城</w:t>
      </w:r>
      <w:r>
        <w:rPr>
          <w:rFonts w:hint="eastAsia" w:ascii="仿宋_GB2312" w:hAnsi="仿宋_GB2312" w:eastAsia="仿宋_GB2312" w:cs="仿宋_GB2312"/>
          <w:color w:val="000000"/>
          <w:spacing w:val="-6"/>
          <w:sz w:val="32"/>
          <w:szCs w:val="32"/>
          <w:highlight w:val="none"/>
          <w:shd w:val="clear" w:color="auto" w:fill="FFFFFF"/>
        </w:rPr>
        <w:t>乡规划法》《中华人民共和国建筑法》和国务院《建设工程质量管理条例》《城镇排水与污水处理条例》等法律法规，结合本市实际，制定本条例。</w:t>
      </w:r>
    </w:p>
    <w:p>
      <w:pPr>
        <w:pStyle w:val="7"/>
        <w:shd w:val="clear" w:color="auto" w:fill="FFFFFF"/>
        <w:spacing w:before="0" w:beforeAutospacing="0" w:after="0" w:afterAutospacing="0" w:line="596" w:lineRule="exact"/>
        <w:ind w:firstLine="640" w:firstLineChars="200"/>
        <w:jc w:val="both"/>
        <w:rPr>
          <w:rFonts w:ascii="仿宋_GB2312" w:hAnsi="仿宋_GB2312" w:eastAsia="仿宋_GB2312" w:cs="Times New Roman"/>
          <w:color w:val="000000"/>
          <w:sz w:val="32"/>
          <w:szCs w:val="32"/>
          <w:highlight w:val="none"/>
          <w:shd w:val="clear" w:color="auto" w:fill="FFFFFF"/>
        </w:rPr>
      </w:pPr>
      <w:r>
        <w:rPr>
          <w:rFonts w:hint="eastAsia" w:ascii="黑体" w:hAnsi="黑体" w:eastAsia="黑体" w:cs="黑体"/>
          <w:color w:val="000000"/>
          <w:sz w:val="32"/>
          <w:szCs w:val="32"/>
          <w:highlight w:val="none"/>
          <w:shd w:val="clear" w:color="auto" w:fill="FFFFFF"/>
        </w:rPr>
        <w:t>第二条【适用范围】</w:t>
      </w:r>
      <w:r>
        <w:rPr>
          <w:rFonts w:hint="eastAsia" w:ascii="黑体" w:hAnsi="黑体" w:eastAsia="黑体" w:cs="黑体"/>
          <w:color w:val="000000"/>
          <w:sz w:val="32"/>
          <w:szCs w:val="32"/>
          <w:highlight w:val="none"/>
          <w:shd w:val="clear" w:color="auto" w:fill="FFFFFF"/>
          <w:lang w:val="en-US" w:eastAsia="zh-CN"/>
        </w:rPr>
        <w:t xml:space="preserve">  </w:t>
      </w:r>
      <w:r>
        <w:rPr>
          <w:rFonts w:hint="eastAsia" w:ascii="仿宋_GB2312" w:hAnsi="仿宋_GB2312" w:eastAsia="仿宋_GB2312" w:cs="仿宋_GB2312"/>
          <w:color w:val="000000"/>
          <w:sz w:val="32"/>
          <w:szCs w:val="32"/>
          <w:highlight w:val="none"/>
          <w:shd w:val="clear" w:color="auto" w:fill="FFFFFF"/>
          <w:lang w:eastAsia="zh-CN"/>
        </w:rPr>
        <w:t>本</w:t>
      </w:r>
      <w:r>
        <w:rPr>
          <w:rFonts w:hint="eastAsia" w:ascii="仿宋_GB2312" w:hAnsi="仿宋_GB2312" w:eastAsia="仿宋_GB2312" w:cs="仿宋_GB2312"/>
          <w:color w:val="000000"/>
          <w:sz w:val="32"/>
          <w:szCs w:val="32"/>
          <w:highlight w:val="none"/>
          <w:shd w:val="clear" w:color="auto" w:fill="FFFFFF"/>
        </w:rPr>
        <w:t>市</w:t>
      </w:r>
      <w:r>
        <w:rPr>
          <w:rFonts w:hint="eastAsia" w:ascii="仿宋_GB2312" w:hAnsi="仿宋_GB2312" w:eastAsia="仿宋_GB2312" w:cs="仿宋_GB2312"/>
          <w:color w:val="000000"/>
          <w:spacing w:val="-6"/>
          <w:sz w:val="32"/>
          <w:szCs w:val="32"/>
          <w:highlight w:val="none"/>
          <w:shd w:val="clear" w:color="auto" w:fill="FFFFFF"/>
        </w:rPr>
        <w:t>行政区域内</w:t>
      </w:r>
      <w:r>
        <w:rPr>
          <w:rFonts w:hint="eastAsia" w:ascii="仿宋_GB2312" w:hAnsi="仿宋_GB2312" w:eastAsia="仿宋_GB2312" w:cs="仿宋_GB2312"/>
          <w:color w:val="000000"/>
          <w:sz w:val="32"/>
          <w:szCs w:val="32"/>
          <w:highlight w:val="none"/>
          <w:shd w:val="clear" w:color="auto" w:fill="FFFFFF"/>
        </w:rPr>
        <w:t>海绵城市的规划建设、运营维护和监督管理等活动，适用本条例。</w:t>
      </w:r>
    </w:p>
    <w:p>
      <w:pPr>
        <w:pStyle w:val="7"/>
        <w:shd w:val="clear" w:color="auto" w:fill="FFFFFF"/>
        <w:spacing w:before="0" w:beforeAutospacing="0" w:after="0" w:afterAutospacing="0" w:line="596" w:lineRule="exact"/>
        <w:ind w:firstLine="640" w:firstLineChars="200"/>
        <w:jc w:val="both"/>
        <w:rPr>
          <w:rFonts w:ascii="仿宋_GB2312" w:hAnsi="仿宋_GB2312" w:eastAsia="仿宋_GB2312" w:cs="Times New Roman"/>
          <w:color w:val="000000"/>
          <w:sz w:val="32"/>
          <w:szCs w:val="32"/>
          <w:highlight w:val="none"/>
          <w:shd w:val="clear" w:color="auto" w:fill="FFFFFF"/>
        </w:rPr>
      </w:pPr>
      <w:r>
        <w:rPr>
          <w:rFonts w:hint="eastAsia" w:ascii="黑体" w:hAnsi="黑体" w:eastAsia="黑体" w:cs="黑体"/>
          <w:color w:val="000000"/>
          <w:sz w:val="32"/>
          <w:szCs w:val="32"/>
          <w:highlight w:val="none"/>
          <w:shd w:val="clear" w:color="auto" w:fill="FFFFFF"/>
        </w:rPr>
        <w:t>第三条【定义】</w:t>
      </w:r>
      <w:r>
        <w:rPr>
          <w:rFonts w:hint="eastAsia" w:ascii="黑体" w:hAnsi="黑体" w:eastAsia="黑体" w:cs="黑体"/>
          <w:color w:val="000000"/>
          <w:sz w:val="32"/>
          <w:szCs w:val="32"/>
          <w:highlight w:val="none"/>
          <w:shd w:val="clear" w:color="auto" w:fill="FFFFFF"/>
          <w:lang w:val="en-US" w:eastAsia="zh-CN"/>
        </w:rPr>
        <w:t xml:space="preserve"> </w:t>
      </w:r>
      <w:r>
        <w:rPr>
          <w:rFonts w:hint="eastAsia" w:ascii="仿宋_GB2312" w:hAnsi="仿宋_GB2312" w:eastAsia="仿宋_GB2312" w:cs="仿宋_GB2312"/>
          <w:color w:val="000000"/>
          <w:sz w:val="32"/>
          <w:szCs w:val="32"/>
          <w:highlight w:val="none"/>
          <w:shd w:val="clear" w:color="auto" w:fill="FFFFFF"/>
        </w:rPr>
        <w:t>本条例所称海绵城市，是指通过加强城市规划建设管理，充分发挥建筑、道路和绿地、水系等生态系统对雨水的吸纳、蓄滞和净化作用，有效控制雨水径流、面源污染，实现自然积存、自然渗透、自然净化的城市发展方式。</w:t>
      </w:r>
    </w:p>
    <w:p>
      <w:pPr>
        <w:pStyle w:val="7"/>
        <w:shd w:val="clear" w:color="auto" w:fill="FFFFFF"/>
        <w:spacing w:before="0" w:beforeAutospacing="0" w:after="0" w:afterAutospacing="0" w:line="596" w:lineRule="exact"/>
        <w:ind w:firstLine="640" w:firstLineChars="200"/>
        <w:jc w:val="both"/>
        <w:rPr>
          <w:rFonts w:ascii="仿宋_GB2312" w:hAnsi="仿宋_GB2312" w:eastAsia="仿宋_GB2312" w:cs="Times New Roman"/>
          <w:color w:val="000000"/>
          <w:sz w:val="32"/>
          <w:szCs w:val="32"/>
          <w:highlight w:val="none"/>
        </w:rPr>
      </w:pPr>
      <w:r>
        <w:rPr>
          <w:rFonts w:hint="eastAsia" w:ascii="黑体" w:hAnsi="黑体" w:eastAsia="黑体" w:cs="黑体"/>
          <w:color w:val="000000"/>
          <w:sz w:val="32"/>
          <w:szCs w:val="32"/>
          <w:highlight w:val="none"/>
          <w:shd w:val="clear" w:color="auto" w:fill="FFFFFF"/>
        </w:rPr>
        <w:t>第四条【基本原则】</w:t>
      </w:r>
      <w:r>
        <w:rPr>
          <w:rFonts w:hint="eastAsia" w:ascii="黑体" w:hAnsi="黑体" w:eastAsia="黑体" w:cs="黑体"/>
          <w:color w:val="000000"/>
          <w:sz w:val="32"/>
          <w:szCs w:val="32"/>
          <w:highlight w:val="none"/>
          <w:shd w:val="clear" w:color="auto" w:fill="FFFFFF"/>
          <w:lang w:val="en-US" w:eastAsia="zh-CN"/>
        </w:rPr>
        <w:t xml:space="preserve"> </w:t>
      </w:r>
      <w:r>
        <w:rPr>
          <w:rFonts w:hint="eastAsia" w:ascii="仿宋_GB2312" w:hAnsi="仿宋_GB2312" w:eastAsia="仿宋_GB2312" w:cs="仿宋_GB2312"/>
          <w:color w:val="000000"/>
          <w:sz w:val="32"/>
          <w:szCs w:val="32"/>
          <w:highlight w:val="none"/>
          <w:shd w:val="clear" w:color="auto" w:fill="FFFFFF"/>
        </w:rPr>
        <w:t>海绵城市建设管理应当遵循生态优先、因地制宜、规划引领、系统推进、政府主导、社会参与的原则。</w:t>
      </w:r>
    </w:p>
    <w:p>
      <w:pPr>
        <w:pStyle w:val="7"/>
        <w:shd w:val="clear" w:color="auto" w:fill="FFFFFF"/>
        <w:spacing w:before="0" w:beforeAutospacing="0" w:after="0" w:afterAutospacing="0" w:line="596" w:lineRule="exact"/>
        <w:ind w:firstLine="640" w:firstLineChars="200"/>
        <w:jc w:val="both"/>
        <w:rPr>
          <w:rFonts w:hint="eastAsia" w:ascii="仿宋_GB2312" w:hAnsi="仿宋_GB2312" w:eastAsia="仿宋_GB2312" w:cs="仿宋_GB2312"/>
          <w:color w:val="000000"/>
          <w:sz w:val="32"/>
          <w:szCs w:val="32"/>
          <w:highlight w:val="none"/>
          <w:shd w:val="clear" w:color="auto" w:fill="FFFFFF"/>
        </w:rPr>
      </w:pPr>
      <w:r>
        <w:rPr>
          <w:rFonts w:hint="eastAsia" w:ascii="黑体" w:hAnsi="黑体" w:eastAsia="黑体" w:cs="黑体"/>
          <w:color w:val="000000"/>
          <w:sz w:val="32"/>
          <w:szCs w:val="32"/>
          <w:highlight w:val="none"/>
          <w:shd w:val="clear" w:color="auto" w:fill="FFFFFF"/>
        </w:rPr>
        <w:t>第五条【工作机制】</w:t>
      </w:r>
      <w:r>
        <w:rPr>
          <w:rFonts w:hint="eastAsia" w:ascii="黑体" w:hAnsi="黑体" w:eastAsia="黑体" w:cs="黑体"/>
          <w:color w:val="000000"/>
          <w:sz w:val="32"/>
          <w:szCs w:val="32"/>
          <w:highlight w:val="none"/>
          <w:shd w:val="clear" w:color="auto" w:fill="FFFFFF"/>
          <w:lang w:val="en-US" w:eastAsia="zh-CN"/>
        </w:rPr>
        <w:t xml:space="preserve"> </w:t>
      </w:r>
      <w:r>
        <w:rPr>
          <w:rFonts w:hint="eastAsia" w:ascii="仿宋_GB2312" w:hAnsi="仿宋_GB2312" w:eastAsia="仿宋_GB2312" w:cs="仿宋_GB2312"/>
          <w:color w:val="000000"/>
          <w:sz w:val="32"/>
          <w:szCs w:val="32"/>
          <w:highlight w:val="none"/>
          <w:shd w:val="clear" w:color="auto" w:fill="FFFFFF"/>
        </w:rPr>
        <w:t>市、县</w:t>
      </w:r>
      <w:r>
        <w:rPr>
          <w:rFonts w:hint="eastAsia" w:ascii="仿宋_GB2312" w:hAnsi="仿宋_GB2312" w:eastAsia="仿宋_GB2312" w:cs="仿宋_GB2312"/>
          <w:color w:val="000000"/>
          <w:sz w:val="32"/>
          <w:szCs w:val="32"/>
          <w:highlight w:val="none"/>
          <w:shd w:val="clear" w:color="auto" w:fill="FFFFFF"/>
          <w:lang w:val="en-US" w:eastAsia="zh-CN"/>
        </w:rPr>
        <w:t>级</w:t>
      </w:r>
      <w:r>
        <w:rPr>
          <w:rFonts w:hint="eastAsia" w:ascii="仿宋_GB2312" w:hAnsi="仿宋_GB2312" w:eastAsia="仿宋_GB2312" w:cs="仿宋_GB2312"/>
          <w:color w:val="000000"/>
          <w:sz w:val="32"/>
          <w:szCs w:val="32"/>
          <w:highlight w:val="none"/>
          <w:shd w:val="clear" w:color="auto" w:fill="FFFFFF"/>
        </w:rPr>
        <w:t>人民政府应当将海绵城市建设管理工作纳入国民经济和社会发展规划，统筹安排海绵城市建设管理资金，建立健全体制机制，协调解决重大问题，统筹推进海绵城市建设管理工作。</w:t>
      </w:r>
    </w:p>
    <w:p>
      <w:pPr>
        <w:pStyle w:val="7"/>
        <w:shd w:val="clear" w:color="auto" w:fill="FFFFFF"/>
        <w:spacing w:before="0" w:beforeAutospacing="0" w:after="0" w:afterAutospacing="0" w:line="596" w:lineRule="exact"/>
        <w:ind w:firstLine="640" w:firstLineChars="200"/>
        <w:jc w:val="both"/>
        <w:rPr>
          <w:rFonts w:ascii="仿宋_GB2312" w:hAnsi="仿宋_GB2312" w:eastAsia="仿宋_GB2312" w:cs="Times New Roman"/>
          <w:color w:val="000000"/>
          <w:sz w:val="32"/>
          <w:szCs w:val="32"/>
          <w:highlight w:val="none"/>
          <w:shd w:val="clear" w:color="auto" w:fill="FFFFFF"/>
        </w:rPr>
      </w:pPr>
      <w:r>
        <w:rPr>
          <w:rFonts w:hint="eastAsia" w:ascii="仿宋_GB2312" w:hAnsi="仿宋_GB2312" w:eastAsia="仿宋_GB2312" w:cs="仿宋_GB2312"/>
          <w:color w:val="000000"/>
          <w:sz w:val="32"/>
          <w:szCs w:val="32"/>
          <w:highlight w:val="none"/>
          <w:shd w:val="clear" w:color="auto" w:fill="FFFFFF"/>
        </w:rPr>
        <w:t>井冈山经济技术开发区管委会、庐陵新区管委会应当按照吉安市人民政府的规定负责本辖区的海绵城市建设管理工作。</w:t>
      </w:r>
    </w:p>
    <w:p>
      <w:pPr>
        <w:pStyle w:val="7"/>
        <w:shd w:val="clear" w:color="auto" w:fill="FFFFFF"/>
        <w:spacing w:before="0" w:beforeAutospacing="0" w:after="0" w:afterAutospacing="0" w:line="596" w:lineRule="exact"/>
        <w:ind w:firstLine="640" w:firstLineChars="200"/>
        <w:jc w:val="both"/>
        <w:rPr>
          <w:rFonts w:ascii="仿宋_GB2312" w:hAnsi="仿宋_GB2312" w:eastAsia="仿宋_GB2312" w:cs="Times New Roman"/>
          <w:color w:val="000000"/>
          <w:sz w:val="32"/>
          <w:szCs w:val="32"/>
          <w:highlight w:val="none"/>
          <w:shd w:val="clear" w:color="auto" w:fill="FFFFFF"/>
        </w:rPr>
      </w:pPr>
      <w:r>
        <w:rPr>
          <w:rFonts w:hint="eastAsia" w:ascii="黑体" w:hAnsi="黑体" w:eastAsia="黑体" w:cs="黑体"/>
          <w:color w:val="000000"/>
          <w:sz w:val="32"/>
          <w:szCs w:val="32"/>
          <w:highlight w:val="none"/>
          <w:shd w:val="clear" w:color="auto" w:fill="FFFFFF"/>
        </w:rPr>
        <w:t>第六条【部门职责】</w:t>
      </w:r>
      <w:r>
        <w:rPr>
          <w:rFonts w:hint="eastAsia" w:ascii="黑体" w:hAnsi="黑体" w:eastAsia="黑体" w:cs="黑体"/>
          <w:color w:val="000000"/>
          <w:sz w:val="32"/>
          <w:szCs w:val="32"/>
          <w:highlight w:val="none"/>
          <w:shd w:val="clear" w:color="auto" w:fill="FFFFFF"/>
          <w:lang w:val="en-US" w:eastAsia="zh-CN"/>
        </w:rPr>
        <w:t xml:space="preserve"> </w:t>
      </w:r>
      <w:r>
        <w:rPr>
          <w:rFonts w:hint="eastAsia" w:ascii="仿宋_GB2312" w:hAnsi="仿宋_GB2312" w:eastAsia="仿宋_GB2312" w:cs="仿宋_GB2312"/>
          <w:color w:val="000000"/>
          <w:sz w:val="32"/>
          <w:szCs w:val="32"/>
          <w:highlight w:val="none"/>
          <w:shd w:val="clear" w:color="auto" w:fill="FFFFFF"/>
        </w:rPr>
        <w:t>住房和城乡建设</w:t>
      </w:r>
      <w:r>
        <w:rPr>
          <w:rFonts w:hint="eastAsia" w:ascii="仿宋_GB2312" w:hAnsi="仿宋_GB2312" w:eastAsia="仿宋_GB2312" w:cs="仿宋_GB2312"/>
          <w:color w:val="000000"/>
          <w:spacing w:val="-6"/>
          <w:sz w:val="32"/>
          <w:szCs w:val="32"/>
          <w:highlight w:val="none"/>
          <w:shd w:val="clear" w:color="auto" w:fill="FFFFFF"/>
        </w:rPr>
        <w:t>主管</w:t>
      </w:r>
      <w:r>
        <w:rPr>
          <w:rFonts w:hint="eastAsia" w:ascii="仿宋_GB2312" w:hAnsi="仿宋_GB2312" w:eastAsia="仿宋_GB2312" w:cs="仿宋_GB2312"/>
          <w:color w:val="000000"/>
          <w:sz w:val="32"/>
          <w:szCs w:val="32"/>
          <w:highlight w:val="none"/>
          <w:shd w:val="clear" w:color="auto" w:fill="FFFFFF"/>
        </w:rPr>
        <w:t>部门负责海绵城市建设的统筹协调、技术指导、监督考核等工作，具体负责组织编制海绵城市建设相关规划、建设验收标准和技术规范等，制定海绵城市建设配套政策，在职责范围内对海绵城市建设项目的设计、施工和验收等环节进行监督</w:t>
      </w:r>
      <w:r>
        <w:rPr>
          <w:rFonts w:hint="eastAsia" w:ascii="仿宋_GB2312" w:hAnsi="仿宋_GB2312" w:eastAsia="仿宋_GB2312" w:cs="仿宋_GB2312"/>
          <w:color w:val="000000"/>
          <w:spacing w:val="-6"/>
          <w:sz w:val="32"/>
          <w:szCs w:val="32"/>
          <w:highlight w:val="none"/>
          <w:shd w:val="clear" w:color="auto" w:fill="FFFFFF"/>
        </w:rPr>
        <w:t>管理</w:t>
      </w:r>
      <w:r>
        <w:rPr>
          <w:rFonts w:hint="eastAsia" w:ascii="仿宋_GB2312" w:hAnsi="仿宋_GB2312" w:eastAsia="仿宋_GB2312" w:cs="仿宋_GB2312"/>
          <w:color w:val="000000"/>
          <w:sz w:val="32"/>
          <w:szCs w:val="32"/>
          <w:highlight w:val="none"/>
          <w:shd w:val="clear" w:color="auto" w:fill="FFFFFF"/>
        </w:rPr>
        <w:t>。</w:t>
      </w:r>
    </w:p>
    <w:p>
      <w:pPr>
        <w:pStyle w:val="7"/>
        <w:shd w:val="clear" w:color="auto" w:fill="FFFFFF"/>
        <w:spacing w:before="0" w:beforeAutospacing="0" w:after="0" w:afterAutospacing="0" w:line="596" w:lineRule="exact"/>
        <w:ind w:firstLine="640" w:firstLineChars="200"/>
        <w:jc w:val="both"/>
        <w:rPr>
          <w:rFonts w:ascii="仿宋_GB2312" w:hAnsi="仿宋_GB2312" w:eastAsia="仿宋_GB2312" w:cs="Times New Roman"/>
          <w:color w:val="000000"/>
          <w:sz w:val="32"/>
          <w:szCs w:val="32"/>
          <w:highlight w:val="none"/>
          <w:shd w:val="clear" w:color="auto" w:fill="FFFFFF"/>
        </w:rPr>
      </w:pPr>
      <w:r>
        <w:rPr>
          <w:rFonts w:hint="eastAsia" w:ascii="仿宋_GB2312" w:hAnsi="仿宋_GB2312" w:eastAsia="仿宋_GB2312" w:cs="仿宋_GB2312"/>
          <w:color w:val="000000"/>
          <w:sz w:val="32"/>
          <w:szCs w:val="32"/>
          <w:highlight w:val="none"/>
          <w:shd w:val="clear" w:color="auto" w:fill="FFFFFF"/>
        </w:rPr>
        <w:t>自然资源、发展改革、城市管理、水利、财政等部门在各自职责范围内做好海绵城市建设管理工作：</w:t>
      </w:r>
    </w:p>
    <w:p>
      <w:pPr>
        <w:pStyle w:val="7"/>
        <w:shd w:val="clear" w:color="auto" w:fill="FFFFFF"/>
        <w:spacing w:before="0" w:beforeAutospacing="0" w:after="0" w:afterAutospacing="0" w:line="596" w:lineRule="exact"/>
        <w:ind w:firstLine="640" w:firstLineChars="200"/>
        <w:jc w:val="both"/>
        <w:rPr>
          <w:rFonts w:ascii="仿宋_GB2312" w:hAnsi="仿宋_GB2312" w:eastAsia="仿宋_GB2312" w:cs="Times New Roman"/>
          <w:color w:val="000000"/>
          <w:sz w:val="32"/>
          <w:szCs w:val="32"/>
          <w:highlight w:val="none"/>
          <w:shd w:val="clear" w:color="auto" w:fill="FFFFFF"/>
        </w:rPr>
      </w:pPr>
      <w:r>
        <w:rPr>
          <w:rFonts w:hint="eastAsia" w:ascii="仿宋_GB2312" w:hAnsi="仿宋_GB2312" w:eastAsia="仿宋_GB2312" w:cs="仿宋_GB2312"/>
          <w:color w:val="000000"/>
          <w:sz w:val="32"/>
          <w:szCs w:val="32"/>
          <w:highlight w:val="none"/>
          <w:shd w:val="clear" w:color="auto" w:fill="FFFFFF"/>
        </w:rPr>
        <w:t>（一）自然资源</w:t>
      </w:r>
      <w:r>
        <w:rPr>
          <w:rFonts w:hint="eastAsia" w:ascii="仿宋_GB2312" w:hAnsi="仿宋_GB2312" w:eastAsia="仿宋_GB2312" w:cs="仿宋_GB2312"/>
          <w:color w:val="000000"/>
          <w:sz w:val="32"/>
          <w:szCs w:val="32"/>
          <w:highlight w:val="none"/>
          <w:shd w:val="clear" w:color="auto" w:fill="FFFFFF"/>
          <w:lang w:eastAsia="zh-CN"/>
        </w:rPr>
        <w:t>主管</w:t>
      </w:r>
      <w:r>
        <w:rPr>
          <w:rFonts w:hint="eastAsia" w:ascii="仿宋_GB2312" w:hAnsi="仿宋_GB2312" w:eastAsia="仿宋_GB2312" w:cs="仿宋_GB2312"/>
          <w:color w:val="000000"/>
          <w:sz w:val="32"/>
          <w:szCs w:val="32"/>
          <w:highlight w:val="none"/>
          <w:shd w:val="clear" w:color="auto" w:fill="FFFFFF"/>
        </w:rPr>
        <w:t>部门负责在编制详细规划、制定规划条件、土地出让、规划建筑设计方案审定、建设工程规划许可等环节落实海绵城市建设主要技术指标；</w:t>
      </w:r>
    </w:p>
    <w:p>
      <w:pPr>
        <w:pStyle w:val="7"/>
        <w:shd w:val="clear" w:color="auto" w:fill="FFFFFF"/>
        <w:spacing w:before="0" w:beforeAutospacing="0" w:after="0" w:afterAutospacing="0" w:line="596" w:lineRule="exact"/>
        <w:ind w:firstLine="640" w:firstLineChars="200"/>
        <w:jc w:val="both"/>
        <w:rPr>
          <w:rFonts w:ascii="仿宋_GB2312" w:hAnsi="仿宋_GB2312" w:eastAsia="仿宋_GB2312" w:cs="Times New Roman"/>
          <w:color w:val="000000"/>
          <w:sz w:val="32"/>
          <w:szCs w:val="32"/>
          <w:highlight w:val="none"/>
          <w:shd w:val="clear" w:color="auto" w:fill="FFFFFF"/>
        </w:rPr>
      </w:pPr>
      <w:r>
        <w:rPr>
          <w:rFonts w:hint="eastAsia" w:ascii="仿宋_GB2312" w:hAnsi="仿宋_GB2312" w:eastAsia="仿宋_GB2312" w:cs="仿宋_GB2312"/>
          <w:color w:val="000000"/>
          <w:sz w:val="32"/>
          <w:szCs w:val="32"/>
          <w:highlight w:val="none"/>
          <w:shd w:val="clear" w:color="auto" w:fill="FFFFFF"/>
        </w:rPr>
        <w:t>（二）发展改革部门负责在建设工程可行性研究评估、初步设计审查等环节落实海绵城市建设要求；</w:t>
      </w:r>
    </w:p>
    <w:p>
      <w:pPr>
        <w:pStyle w:val="7"/>
        <w:shd w:val="clear" w:color="auto" w:fill="FFFFFF"/>
        <w:spacing w:before="0" w:beforeAutospacing="0" w:after="0" w:afterAutospacing="0" w:line="596" w:lineRule="exact"/>
        <w:ind w:firstLine="640" w:firstLineChars="200"/>
        <w:jc w:val="both"/>
        <w:rPr>
          <w:rFonts w:ascii="仿宋_GB2312" w:hAnsi="仿宋_GB2312" w:eastAsia="仿宋_GB2312" w:cs="Times New Roman"/>
          <w:color w:val="000000"/>
          <w:sz w:val="32"/>
          <w:szCs w:val="32"/>
          <w:highlight w:val="none"/>
          <w:shd w:val="clear" w:color="auto" w:fill="FFFFFF"/>
        </w:rPr>
      </w:pPr>
      <w:r>
        <w:rPr>
          <w:rFonts w:hint="eastAsia" w:ascii="仿宋_GB2312" w:hAnsi="仿宋_GB2312" w:eastAsia="仿宋_GB2312" w:cs="仿宋_GB2312"/>
          <w:color w:val="000000"/>
          <w:sz w:val="32"/>
          <w:szCs w:val="32"/>
          <w:highlight w:val="none"/>
          <w:shd w:val="clear" w:color="auto" w:fill="FFFFFF"/>
        </w:rPr>
        <w:t>（三）城市管理部门负责在市政设施、园林绿化、排水管网等建设管理中落实海绵城市建设要求；</w:t>
      </w:r>
    </w:p>
    <w:p>
      <w:pPr>
        <w:pStyle w:val="7"/>
        <w:shd w:val="clear" w:color="auto" w:fill="FFFFFF"/>
        <w:spacing w:before="0" w:beforeAutospacing="0" w:after="0" w:afterAutospacing="0" w:line="596" w:lineRule="exact"/>
        <w:ind w:firstLine="640" w:firstLineChars="200"/>
        <w:jc w:val="both"/>
        <w:rPr>
          <w:rFonts w:ascii="仿宋_GB2312" w:hAnsi="仿宋_GB2312" w:eastAsia="仿宋_GB2312" w:cs="Times New Roman"/>
          <w:color w:val="000000"/>
          <w:sz w:val="32"/>
          <w:szCs w:val="32"/>
          <w:highlight w:val="none"/>
          <w:shd w:val="clear" w:color="auto" w:fill="FFFFFF"/>
        </w:rPr>
      </w:pPr>
      <w:r>
        <w:rPr>
          <w:rFonts w:hint="eastAsia" w:ascii="仿宋_GB2312" w:hAnsi="仿宋_GB2312" w:eastAsia="仿宋_GB2312" w:cs="仿宋_GB2312"/>
          <w:color w:val="000000"/>
          <w:sz w:val="32"/>
          <w:szCs w:val="32"/>
          <w:highlight w:val="none"/>
          <w:shd w:val="clear" w:color="auto" w:fill="FFFFFF"/>
        </w:rPr>
        <w:t>（四）水</w:t>
      </w:r>
      <w:r>
        <w:rPr>
          <w:rFonts w:hint="eastAsia" w:ascii="仿宋_GB2312" w:hAnsi="仿宋_GB2312" w:eastAsia="仿宋_GB2312" w:cs="仿宋_GB2312"/>
          <w:color w:val="000000"/>
          <w:sz w:val="32"/>
          <w:szCs w:val="32"/>
          <w:highlight w:val="none"/>
          <w:shd w:val="clear" w:color="auto" w:fill="FFFFFF"/>
          <w:lang w:eastAsia="zh-CN"/>
        </w:rPr>
        <w:t>行政主管</w:t>
      </w:r>
      <w:r>
        <w:rPr>
          <w:rFonts w:hint="eastAsia" w:ascii="仿宋_GB2312" w:hAnsi="仿宋_GB2312" w:eastAsia="仿宋_GB2312" w:cs="仿宋_GB2312"/>
          <w:color w:val="000000"/>
          <w:sz w:val="32"/>
          <w:szCs w:val="32"/>
          <w:highlight w:val="none"/>
          <w:shd w:val="clear" w:color="auto" w:fill="FFFFFF"/>
        </w:rPr>
        <w:t>部门负责指导协调涉水建设项目落实海绵城市建设要求，协同自然资源</w:t>
      </w:r>
      <w:r>
        <w:rPr>
          <w:rFonts w:hint="eastAsia" w:ascii="仿宋_GB2312" w:hAnsi="仿宋_GB2312" w:eastAsia="仿宋_GB2312" w:cs="仿宋_GB2312"/>
          <w:color w:val="000000"/>
          <w:sz w:val="32"/>
          <w:szCs w:val="32"/>
          <w:highlight w:val="none"/>
          <w:shd w:val="clear" w:color="auto" w:fill="FFFFFF"/>
          <w:lang w:eastAsia="zh-CN"/>
        </w:rPr>
        <w:t>主管</w:t>
      </w:r>
      <w:r>
        <w:rPr>
          <w:rFonts w:hint="eastAsia" w:ascii="仿宋_GB2312" w:hAnsi="仿宋_GB2312" w:eastAsia="仿宋_GB2312" w:cs="仿宋_GB2312"/>
          <w:color w:val="000000"/>
          <w:sz w:val="32"/>
          <w:szCs w:val="32"/>
          <w:highlight w:val="none"/>
          <w:shd w:val="clear" w:color="auto" w:fill="FFFFFF"/>
        </w:rPr>
        <w:t>部门做好城市蓝线管理工作；</w:t>
      </w:r>
    </w:p>
    <w:p>
      <w:pPr>
        <w:pStyle w:val="7"/>
        <w:shd w:val="clear" w:color="auto" w:fill="FFFFFF"/>
        <w:spacing w:before="0" w:beforeAutospacing="0" w:after="0" w:afterAutospacing="0" w:line="596" w:lineRule="exact"/>
        <w:ind w:firstLine="640" w:firstLineChars="200"/>
        <w:jc w:val="both"/>
        <w:rPr>
          <w:rFonts w:ascii="仿宋_GB2312" w:hAnsi="仿宋_GB2312" w:eastAsia="仿宋_GB2312" w:cs="Times New Roman"/>
          <w:color w:val="000000"/>
          <w:sz w:val="32"/>
          <w:szCs w:val="32"/>
          <w:highlight w:val="none"/>
          <w:shd w:val="clear" w:color="auto" w:fill="FFFFFF"/>
        </w:rPr>
      </w:pPr>
      <w:r>
        <w:rPr>
          <w:rFonts w:hint="eastAsia" w:ascii="仿宋_GB2312" w:hAnsi="仿宋_GB2312" w:eastAsia="仿宋_GB2312" w:cs="仿宋_GB2312"/>
          <w:color w:val="000000"/>
          <w:sz w:val="32"/>
          <w:szCs w:val="32"/>
          <w:highlight w:val="none"/>
          <w:shd w:val="clear" w:color="auto" w:fill="FFFFFF"/>
        </w:rPr>
        <w:t>（五）财政部门负责统筹资金支持海绵城市规划、设计、施工及运营维护管理；</w:t>
      </w:r>
    </w:p>
    <w:p>
      <w:pPr>
        <w:pStyle w:val="7"/>
        <w:shd w:val="clear" w:color="auto" w:fill="FFFFFF"/>
        <w:spacing w:before="0" w:beforeAutospacing="0" w:after="0" w:afterAutospacing="0" w:line="596" w:lineRule="exact"/>
        <w:ind w:firstLine="640" w:firstLineChars="200"/>
        <w:jc w:val="both"/>
        <w:rPr>
          <w:rFonts w:ascii="仿宋_GB2312" w:hAnsi="仿宋_GB2312" w:eastAsia="仿宋_GB2312" w:cs="Times New Roman"/>
          <w:color w:val="000000"/>
          <w:sz w:val="32"/>
          <w:szCs w:val="32"/>
          <w:highlight w:val="none"/>
          <w:shd w:val="clear" w:color="auto" w:fill="FFFFFF"/>
        </w:rPr>
      </w:pPr>
      <w:r>
        <w:rPr>
          <w:rFonts w:hint="eastAsia" w:ascii="仿宋_GB2312" w:hAnsi="仿宋_GB2312" w:eastAsia="仿宋_GB2312" w:cs="仿宋_GB2312"/>
          <w:color w:val="000000"/>
          <w:sz w:val="32"/>
          <w:szCs w:val="32"/>
          <w:highlight w:val="none"/>
          <w:shd w:val="clear" w:color="auto" w:fill="FFFFFF"/>
        </w:rPr>
        <w:t>（六）生态环境、林业、交通运输、市场监管、气象等部门在各自职责范围内做好海绵城市建设管理工作。</w:t>
      </w:r>
    </w:p>
    <w:p>
      <w:pPr>
        <w:pStyle w:val="7"/>
        <w:shd w:val="clear" w:color="auto" w:fill="FFFFFF"/>
        <w:spacing w:before="0" w:beforeAutospacing="0" w:after="0" w:afterAutospacing="0" w:line="596" w:lineRule="exact"/>
        <w:ind w:firstLine="640" w:firstLineChars="200"/>
        <w:jc w:val="both"/>
        <w:rPr>
          <w:rFonts w:ascii="黑体" w:hAnsi="黑体" w:eastAsia="黑体" w:cs="黑体"/>
          <w:color w:val="000000"/>
          <w:sz w:val="32"/>
          <w:szCs w:val="32"/>
          <w:highlight w:val="none"/>
          <w:shd w:val="clear" w:color="auto" w:fill="FFFFFF"/>
        </w:rPr>
      </w:pPr>
      <w:r>
        <w:rPr>
          <w:rFonts w:hint="eastAsia" w:ascii="黑体" w:hAnsi="黑体" w:eastAsia="黑体" w:cs="黑体"/>
          <w:color w:val="000000"/>
          <w:sz w:val="32"/>
          <w:szCs w:val="32"/>
          <w:highlight w:val="none"/>
          <w:shd w:val="clear" w:color="auto" w:fill="FFFFFF"/>
        </w:rPr>
        <w:t>第七条【专家库】</w:t>
      </w:r>
      <w:r>
        <w:rPr>
          <w:rFonts w:hint="eastAsia" w:ascii="黑体" w:hAnsi="黑体" w:eastAsia="黑体" w:cs="黑体"/>
          <w:color w:val="000000"/>
          <w:sz w:val="32"/>
          <w:szCs w:val="32"/>
          <w:highlight w:val="none"/>
          <w:shd w:val="clear" w:color="auto" w:fill="FFFFFF"/>
          <w:lang w:val="en-US" w:eastAsia="zh-CN"/>
        </w:rPr>
        <w:t xml:space="preserve">  </w:t>
      </w:r>
      <w:r>
        <w:rPr>
          <w:rFonts w:hint="eastAsia" w:ascii="仿宋_GB2312" w:hAnsi="仿宋_GB2312" w:eastAsia="仿宋_GB2312" w:cs="仿宋_GB2312"/>
          <w:color w:val="000000"/>
          <w:spacing w:val="-6"/>
          <w:sz w:val="32"/>
          <w:szCs w:val="32"/>
          <w:highlight w:val="none"/>
          <w:shd w:val="clear" w:color="auto" w:fill="FFFFFF"/>
        </w:rPr>
        <w:t>住房和城乡建设主管部门应当组织建立海绵城市建设专家库，组织相关技术研究，开展技术指导、人员培训，以及有关技术评审、论证、验收等工作。</w:t>
      </w:r>
    </w:p>
    <w:p>
      <w:pPr>
        <w:pStyle w:val="7"/>
        <w:shd w:val="clear" w:color="auto" w:fill="FFFFFF"/>
        <w:spacing w:before="0" w:beforeAutospacing="0" w:after="0" w:afterAutospacing="0" w:line="596" w:lineRule="exact"/>
        <w:ind w:firstLine="640" w:firstLineChars="200"/>
        <w:jc w:val="both"/>
        <w:rPr>
          <w:rFonts w:ascii="仿宋_GB2312" w:hAnsi="仿宋_GB2312" w:eastAsia="仿宋_GB2312" w:cs="Times New Roman"/>
          <w:color w:val="000000"/>
          <w:sz w:val="32"/>
          <w:szCs w:val="32"/>
          <w:highlight w:val="none"/>
          <w:shd w:val="clear" w:color="auto" w:fill="FFFFFF"/>
        </w:rPr>
      </w:pPr>
      <w:r>
        <w:rPr>
          <w:rFonts w:hint="eastAsia" w:ascii="黑体" w:hAnsi="黑体" w:eastAsia="黑体" w:cs="黑体"/>
          <w:color w:val="000000"/>
          <w:sz w:val="32"/>
          <w:szCs w:val="32"/>
          <w:highlight w:val="none"/>
          <w:shd w:val="clear" w:color="auto" w:fill="FFFFFF"/>
        </w:rPr>
        <w:t>第八条【社会参与】</w:t>
      </w:r>
      <w:r>
        <w:rPr>
          <w:rFonts w:hint="eastAsia" w:ascii="黑体" w:hAnsi="黑体" w:eastAsia="黑体" w:cs="黑体"/>
          <w:color w:val="000000"/>
          <w:sz w:val="32"/>
          <w:szCs w:val="32"/>
          <w:highlight w:val="none"/>
          <w:shd w:val="clear" w:color="auto" w:fill="FFFFFF"/>
          <w:lang w:val="en-US" w:eastAsia="zh-CN"/>
        </w:rPr>
        <w:t xml:space="preserve">  </w:t>
      </w:r>
      <w:r>
        <w:rPr>
          <w:rFonts w:hint="eastAsia" w:ascii="仿宋_GB2312" w:hAnsi="仿宋_GB2312" w:eastAsia="仿宋_GB2312" w:cs="仿宋_GB2312"/>
          <w:color w:val="000000"/>
          <w:sz w:val="32"/>
          <w:szCs w:val="32"/>
          <w:highlight w:val="none"/>
          <w:shd w:val="clear" w:color="auto" w:fill="FFFFFF"/>
        </w:rPr>
        <w:t>市、县</w:t>
      </w:r>
      <w:r>
        <w:rPr>
          <w:rFonts w:hint="eastAsia" w:ascii="仿宋_GB2312" w:hAnsi="仿宋_GB2312" w:eastAsia="仿宋_GB2312" w:cs="仿宋_GB2312"/>
          <w:color w:val="000000"/>
          <w:sz w:val="32"/>
          <w:szCs w:val="32"/>
          <w:highlight w:val="none"/>
          <w:shd w:val="clear" w:color="auto" w:fill="FFFFFF"/>
          <w:lang w:eastAsia="zh-CN"/>
        </w:rPr>
        <w:t>级</w:t>
      </w:r>
      <w:r>
        <w:rPr>
          <w:rFonts w:hint="eastAsia" w:ascii="仿宋_GB2312" w:hAnsi="仿宋_GB2312" w:eastAsia="仿宋_GB2312" w:cs="仿宋_GB2312"/>
          <w:color w:val="000000"/>
          <w:sz w:val="32"/>
          <w:szCs w:val="32"/>
          <w:highlight w:val="none"/>
          <w:shd w:val="clear" w:color="auto" w:fill="FFFFFF"/>
        </w:rPr>
        <w:t>人民政府应当建立多元化海绵城市建设投融资机制，引导、鼓励社会资本参与海绵城市建设和运营管理。</w:t>
      </w:r>
    </w:p>
    <w:p>
      <w:pPr>
        <w:pStyle w:val="7"/>
        <w:shd w:val="clear" w:color="auto" w:fill="FFFFFF"/>
        <w:spacing w:before="0" w:beforeAutospacing="0" w:after="0" w:afterAutospacing="0" w:line="596" w:lineRule="exact"/>
        <w:ind w:firstLine="640" w:firstLineChars="200"/>
        <w:jc w:val="both"/>
        <w:rPr>
          <w:rFonts w:ascii="仿宋_GB2312" w:hAnsi="仿宋_GB2312" w:eastAsia="仿宋_GB2312" w:cs="Times New Roman"/>
          <w:color w:val="000000"/>
          <w:sz w:val="32"/>
          <w:szCs w:val="32"/>
          <w:highlight w:val="none"/>
          <w:shd w:val="clear" w:color="auto" w:fill="FFFFFF"/>
        </w:rPr>
      </w:pPr>
      <w:r>
        <w:rPr>
          <w:rFonts w:hint="eastAsia" w:ascii="仿宋_GB2312" w:hAnsi="仿宋_GB2312" w:eastAsia="仿宋_GB2312" w:cs="仿宋_GB2312"/>
          <w:color w:val="000000"/>
          <w:sz w:val="32"/>
          <w:szCs w:val="32"/>
          <w:highlight w:val="none"/>
          <w:shd w:val="clear" w:color="auto" w:fill="FFFFFF"/>
        </w:rPr>
        <w:t>市、县</w:t>
      </w:r>
      <w:r>
        <w:rPr>
          <w:rFonts w:hint="eastAsia" w:ascii="仿宋_GB2312" w:hAnsi="仿宋_GB2312" w:eastAsia="仿宋_GB2312" w:cs="仿宋_GB2312"/>
          <w:color w:val="000000"/>
          <w:sz w:val="32"/>
          <w:szCs w:val="32"/>
          <w:highlight w:val="none"/>
          <w:shd w:val="clear" w:color="auto" w:fill="FFFFFF"/>
          <w:lang w:eastAsia="zh-CN"/>
        </w:rPr>
        <w:t>级</w:t>
      </w:r>
      <w:r>
        <w:rPr>
          <w:rFonts w:hint="eastAsia" w:ascii="仿宋_GB2312" w:hAnsi="仿宋_GB2312" w:eastAsia="仿宋_GB2312" w:cs="仿宋_GB2312"/>
          <w:color w:val="000000"/>
          <w:sz w:val="32"/>
          <w:szCs w:val="32"/>
          <w:highlight w:val="none"/>
          <w:shd w:val="clear" w:color="auto" w:fill="FFFFFF"/>
        </w:rPr>
        <w:t>人民政府及其有关部门应当通过报刊、广播、电视、网络等新闻媒体，开展海绵城市建设公益宣传，引导全社会积极参与海绵城市建设管理。</w:t>
      </w:r>
    </w:p>
    <w:p>
      <w:pPr>
        <w:pStyle w:val="7"/>
        <w:shd w:val="clear" w:color="auto" w:fill="FFFFFF"/>
        <w:spacing w:before="0" w:beforeAutospacing="0" w:after="0" w:afterAutospacing="0" w:line="596" w:lineRule="exact"/>
        <w:ind w:firstLine="640" w:firstLineChars="200"/>
        <w:jc w:val="both"/>
        <w:rPr>
          <w:rFonts w:hint="eastAsia" w:ascii="仿宋_GB2312" w:hAnsi="仿宋_GB2312" w:eastAsia="仿宋_GB2312" w:cs="仿宋_GB2312"/>
          <w:color w:val="000000"/>
          <w:sz w:val="32"/>
          <w:szCs w:val="32"/>
          <w:highlight w:val="none"/>
          <w:shd w:val="clear" w:color="auto" w:fill="FFFFFF"/>
        </w:rPr>
      </w:pPr>
      <w:r>
        <w:rPr>
          <w:rFonts w:hint="eastAsia" w:ascii="仿宋_GB2312" w:hAnsi="仿宋_GB2312" w:eastAsia="仿宋_GB2312" w:cs="仿宋_GB2312"/>
          <w:color w:val="000000"/>
          <w:sz w:val="32"/>
          <w:szCs w:val="32"/>
          <w:highlight w:val="none"/>
          <w:shd w:val="clear" w:color="auto" w:fill="FFFFFF"/>
        </w:rPr>
        <w:t>对危害或者</w:t>
      </w:r>
      <w:r>
        <w:rPr>
          <w:rFonts w:hint="eastAsia" w:ascii="仿宋_GB2312" w:hAnsi="仿宋_GB2312" w:eastAsia="仿宋_GB2312" w:cs="仿宋_GB2312"/>
          <w:color w:val="000000"/>
          <w:sz w:val="32"/>
          <w:szCs w:val="32"/>
          <w:highlight w:val="none"/>
          <w:shd w:val="clear" w:color="auto" w:fill="FFFFFF"/>
          <w:lang w:eastAsia="zh-CN"/>
        </w:rPr>
        <w:t>损毁</w:t>
      </w:r>
      <w:r>
        <w:rPr>
          <w:rFonts w:hint="eastAsia" w:ascii="仿宋_GB2312" w:hAnsi="仿宋_GB2312" w:eastAsia="仿宋_GB2312" w:cs="仿宋_GB2312"/>
          <w:color w:val="000000"/>
          <w:sz w:val="32"/>
          <w:szCs w:val="32"/>
          <w:highlight w:val="none"/>
          <w:shd w:val="clear" w:color="auto" w:fill="FFFFFF"/>
        </w:rPr>
        <w:t>海绵城市设施的行为，任何单位和个人均有权劝阻、制止</w:t>
      </w:r>
      <w:r>
        <w:rPr>
          <w:rFonts w:hint="eastAsia" w:ascii="仿宋_GB2312" w:hAnsi="仿宋_GB2312" w:eastAsia="仿宋_GB2312" w:cs="仿宋_GB2312"/>
          <w:color w:val="000000"/>
          <w:sz w:val="32"/>
          <w:szCs w:val="32"/>
          <w:highlight w:val="none"/>
          <w:shd w:val="clear" w:color="auto" w:fill="FFFFFF"/>
          <w:lang w:eastAsia="zh-CN"/>
        </w:rPr>
        <w:t>，</w:t>
      </w:r>
      <w:r>
        <w:rPr>
          <w:rFonts w:hint="eastAsia" w:ascii="仿宋_GB2312" w:hAnsi="仿宋_GB2312" w:eastAsia="仿宋_GB2312" w:cs="仿宋_GB2312"/>
          <w:color w:val="000000"/>
          <w:sz w:val="32"/>
          <w:szCs w:val="32"/>
          <w:highlight w:val="none"/>
          <w:shd w:val="clear" w:color="auto" w:fill="FFFFFF"/>
        </w:rPr>
        <w:t>并向城市管理等有关部门举报。</w:t>
      </w:r>
    </w:p>
    <w:p>
      <w:pPr>
        <w:pStyle w:val="7"/>
        <w:shd w:val="clear" w:color="auto" w:fill="FFFFFF"/>
        <w:spacing w:before="0" w:beforeAutospacing="0" w:after="0" w:afterAutospacing="0" w:line="596" w:lineRule="exact"/>
        <w:ind w:firstLine="640" w:firstLineChars="200"/>
        <w:jc w:val="both"/>
        <w:rPr>
          <w:rFonts w:hint="eastAsia" w:ascii="仿宋_GB2312" w:hAnsi="仿宋_GB2312" w:eastAsia="仿宋_GB2312" w:cs="仿宋_GB2312"/>
          <w:color w:val="000000"/>
          <w:sz w:val="32"/>
          <w:szCs w:val="32"/>
          <w:highlight w:val="none"/>
          <w:shd w:val="clear" w:color="auto" w:fill="FFFFFF"/>
        </w:rPr>
      </w:pPr>
    </w:p>
    <w:p>
      <w:pPr>
        <w:pStyle w:val="7"/>
        <w:shd w:val="clear" w:color="auto" w:fill="FFFFFF"/>
        <w:spacing w:before="0" w:beforeAutospacing="0" w:after="0" w:afterAutospacing="0" w:line="596" w:lineRule="exact"/>
        <w:jc w:val="center"/>
        <w:rPr>
          <w:rFonts w:hint="eastAsia" w:ascii="黑体" w:hAnsi="黑体" w:eastAsia="黑体" w:cs="黑体"/>
          <w:color w:val="000000"/>
          <w:sz w:val="32"/>
          <w:szCs w:val="32"/>
          <w:highlight w:val="none"/>
          <w:shd w:val="clear" w:color="auto" w:fill="FFFFFF"/>
        </w:rPr>
      </w:pPr>
      <w:r>
        <w:rPr>
          <w:rFonts w:hint="eastAsia" w:ascii="黑体" w:hAnsi="黑体" w:eastAsia="黑体" w:cs="黑体"/>
          <w:color w:val="000000"/>
          <w:sz w:val="32"/>
          <w:szCs w:val="32"/>
          <w:highlight w:val="none"/>
          <w:shd w:val="clear" w:color="auto" w:fill="FFFFFF"/>
        </w:rPr>
        <w:t>第二章</w:t>
      </w:r>
      <w:r>
        <w:rPr>
          <w:rFonts w:hint="eastAsia" w:ascii="黑体" w:hAnsi="黑体" w:eastAsia="黑体" w:cs="黑体"/>
          <w:color w:val="000000"/>
          <w:sz w:val="32"/>
          <w:szCs w:val="32"/>
          <w:highlight w:val="none"/>
          <w:shd w:val="clear" w:color="auto" w:fill="FFFFFF"/>
          <w:lang w:val="en-US" w:eastAsia="zh-CN"/>
        </w:rPr>
        <w:t xml:space="preserve">  </w:t>
      </w:r>
      <w:r>
        <w:rPr>
          <w:rFonts w:hint="eastAsia" w:ascii="黑体" w:hAnsi="黑体" w:eastAsia="黑体" w:cs="黑体"/>
          <w:color w:val="000000"/>
          <w:sz w:val="32"/>
          <w:szCs w:val="32"/>
          <w:highlight w:val="none"/>
          <w:shd w:val="clear" w:color="auto" w:fill="FFFFFF"/>
        </w:rPr>
        <w:t>规划建设</w:t>
      </w:r>
    </w:p>
    <w:p>
      <w:pPr>
        <w:pStyle w:val="7"/>
        <w:shd w:val="clear" w:color="auto" w:fill="FFFFFF"/>
        <w:spacing w:before="0" w:beforeAutospacing="0" w:after="0" w:afterAutospacing="0" w:line="596" w:lineRule="exact"/>
        <w:jc w:val="center"/>
        <w:rPr>
          <w:rFonts w:hint="eastAsia" w:ascii="黑体" w:hAnsi="黑体" w:eastAsia="黑体" w:cs="黑体"/>
          <w:color w:val="000000"/>
          <w:sz w:val="32"/>
          <w:szCs w:val="32"/>
          <w:highlight w:val="none"/>
          <w:shd w:val="clear" w:color="auto" w:fill="FFFFFF"/>
        </w:rPr>
      </w:pPr>
    </w:p>
    <w:p>
      <w:pPr>
        <w:pStyle w:val="7"/>
        <w:shd w:val="clear" w:color="auto" w:fill="FFFFFF"/>
        <w:spacing w:before="0" w:beforeAutospacing="0" w:after="0" w:afterAutospacing="0" w:line="596" w:lineRule="exact"/>
        <w:ind w:firstLine="640" w:firstLineChars="200"/>
        <w:jc w:val="both"/>
        <w:rPr>
          <w:rFonts w:ascii="仿宋_GB2312" w:hAnsi="仿宋_GB2312" w:eastAsia="仿宋_GB2312" w:cs="Times New Roman"/>
          <w:color w:val="000000"/>
          <w:sz w:val="32"/>
          <w:szCs w:val="32"/>
          <w:highlight w:val="none"/>
          <w:shd w:val="clear" w:color="auto" w:fill="FFFFFF"/>
        </w:rPr>
      </w:pPr>
      <w:r>
        <w:rPr>
          <w:rFonts w:hint="eastAsia" w:ascii="黑体" w:hAnsi="黑体" w:eastAsia="黑体" w:cs="黑体"/>
          <w:color w:val="000000"/>
          <w:sz w:val="32"/>
          <w:szCs w:val="32"/>
          <w:highlight w:val="none"/>
          <w:shd w:val="clear" w:color="auto" w:fill="FFFFFF"/>
        </w:rPr>
        <w:t>第九条【规划编制】</w:t>
      </w:r>
      <w:r>
        <w:rPr>
          <w:rFonts w:hint="eastAsia" w:ascii="黑体" w:hAnsi="黑体" w:eastAsia="黑体" w:cs="黑体"/>
          <w:color w:val="000000"/>
          <w:sz w:val="32"/>
          <w:szCs w:val="32"/>
          <w:highlight w:val="none"/>
          <w:shd w:val="clear" w:color="auto" w:fill="FFFFFF"/>
          <w:lang w:val="en-US" w:eastAsia="zh-CN"/>
        </w:rPr>
        <w:t xml:space="preserve">  </w:t>
      </w:r>
      <w:r>
        <w:rPr>
          <w:rFonts w:hint="eastAsia" w:ascii="仿宋_GB2312" w:hAnsi="仿宋_GB2312" w:eastAsia="仿宋_GB2312" w:cs="仿宋_GB2312"/>
          <w:color w:val="000000"/>
          <w:sz w:val="32"/>
          <w:szCs w:val="32"/>
          <w:highlight w:val="none"/>
          <w:shd w:val="clear" w:color="auto" w:fill="FFFFFF"/>
        </w:rPr>
        <w:t>海绵城市规划与建设应当尊重自然地形地貌和天然水系，维持原有自然生态系统，保护自然生态空间格局。</w:t>
      </w:r>
    </w:p>
    <w:p>
      <w:pPr>
        <w:adjustRightInd w:val="0"/>
        <w:snapToGrid w:val="0"/>
        <w:spacing w:line="596" w:lineRule="exact"/>
        <w:ind w:firstLine="640" w:firstLineChars="200"/>
        <w:textAlignment w:val="baseline"/>
        <w:rPr>
          <w:rFonts w:ascii="仿宋_GB2312" w:hAnsi="仿宋_GB2312" w:eastAsia="仿宋_GB2312" w:cs="Times New Roman"/>
          <w:color w:val="000000"/>
          <w:sz w:val="32"/>
          <w:szCs w:val="32"/>
          <w:highlight w:val="none"/>
          <w:shd w:val="clear" w:color="auto" w:fill="FFFFFF"/>
        </w:rPr>
      </w:pPr>
      <w:r>
        <w:rPr>
          <w:rFonts w:hint="eastAsia" w:ascii="仿宋_GB2312" w:hAnsi="仿宋_GB2312" w:eastAsia="仿宋_GB2312" w:cs="仿宋_GB2312"/>
          <w:color w:val="000000"/>
          <w:sz w:val="32"/>
          <w:szCs w:val="32"/>
          <w:highlight w:val="none"/>
          <w:shd w:val="clear" w:color="auto" w:fill="FFFFFF"/>
        </w:rPr>
        <w:t>市、县人民政府组织编制国土空间总体规划时，应当</w:t>
      </w:r>
      <w:r>
        <w:rPr>
          <w:rFonts w:hint="eastAsia" w:ascii="仿宋_GB2312" w:hAnsi="仿宋_GB2312" w:eastAsia="仿宋_GB2312" w:cs="仿宋_GB2312"/>
          <w:color w:val="000000"/>
          <w:spacing w:val="-6"/>
          <w:kern w:val="0"/>
          <w:sz w:val="32"/>
          <w:szCs w:val="32"/>
          <w:highlight w:val="none"/>
          <w:shd w:val="clear" w:color="auto" w:fill="FFFFFF"/>
        </w:rPr>
        <w:t>立足构建良好的山水城关系，提升城市蓄水防洪排涝能力</w:t>
      </w:r>
      <w:r>
        <w:rPr>
          <w:rFonts w:hint="eastAsia" w:ascii="仿宋_GB2312" w:hAnsi="仿宋_GB2312" w:eastAsia="仿宋_GB2312" w:cs="仿宋_GB2312"/>
          <w:color w:val="000000"/>
          <w:sz w:val="32"/>
          <w:szCs w:val="32"/>
          <w:highlight w:val="none"/>
          <w:shd w:val="clear" w:color="auto" w:fill="FFFFFF"/>
        </w:rPr>
        <w:t>，对海绵城市建设提出要求。</w:t>
      </w:r>
    </w:p>
    <w:p>
      <w:pPr>
        <w:adjustRightInd w:val="0"/>
        <w:snapToGrid w:val="0"/>
        <w:spacing w:line="596" w:lineRule="exact"/>
        <w:ind w:firstLine="640" w:firstLineChars="200"/>
        <w:textAlignment w:val="baseline"/>
        <w:rPr>
          <w:rFonts w:ascii="仿宋_GB2312" w:hAnsi="仿宋_GB2312" w:eastAsia="仿宋_GB2312" w:cs="Times New Roman"/>
          <w:color w:val="000000"/>
          <w:sz w:val="32"/>
          <w:szCs w:val="32"/>
          <w:highlight w:val="none"/>
          <w:shd w:val="clear" w:color="auto" w:fill="FFFFFF"/>
        </w:rPr>
      </w:pPr>
      <w:r>
        <w:rPr>
          <w:rFonts w:hint="eastAsia" w:ascii="仿宋_GB2312" w:hAnsi="仿宋_GB2312" w:eastAsia="仿宋_GB2312" w:cs="仿宋_GB2312"/>
          <w:color w:val="000000"/>
          <w:sz w:val="32"/>
          <w:szCs w:val="32"/>
          <w:highlight w:val="none"/>
          <w:shd w:val="clear" w:color="auto" w:fill="FFFFFF"/>
        </w:rPr>
        <w:t>住房和城乡建设</w:t>
      </w:r>
      <w:r>
        <w:rPr>
          <w:rFonts w:hint="eastAsia" w:ascii="仿宋_GB2312" w:hAnsi="仿宋_GB2312" w:eastAsia="仿宋_GB2312" w:cs="仿宋_GB2312"/>
          <w:color w:val="000000"/>
          <w:sz w:val="32"/>
          <w:szCs w:val="32"/>
          <w:highlight w:val="none"/>
          <w:shd w:val="clear" w:color="auto" w:fill="FFFFFF"/>
          <w:lang w:eastAsia="zh-CN"/>
        </w:rPr>
        <w:t>主管</w:t>
      </w:r>
      <w:r>
        <w:rPr>
          <w:rFonts w:hint="eastAsia" w:ascii="仿宋_GB2312" w:hAnsi="仿宋_GB2312" w:eastAsia="仿宋_GB2312" w:cs="仿宋_GB2312"/>
          <w:color w:val="000000"/>
          <w:sz w:val="32"/>
          <w:szCs w:val="32"/>
          <w:highlight w:val="none"/>
          <w:shd w:val="clear" w:color="auto" w:fill="FFFFFF"/>
        </w:rPr>
        <w:t>部门应当会同自然资源、城市管理、水利等部门按</w:t>
      </w:r>
      <w:r>
        <w:rPr>
          <w:rFonts w:hint="eastAsia" w:ascii="仿宋_GB2312" w:hAnsi="仿宋_GB2312" w:eastAsia="仿宋_GB2312" w:cs="仿宋_GB2312"/>
          <w:color w:val="000000"/>
          <w:sz w:val="32"/>
          <w:szCs w:val="32"/>
          <w:highlight w:val="none"/>
          <w:shd w:val="clear" w:color="auto" w:fill="FFFFFF"/>
          <w:lang w:eastAsia="zh-CN"/>
        </w:rPr>
        <w:t>照</w:t>
      </w:r>
      <w:r>
        <w:rPr>
          <w:rFonts w:hint="eastAsia" w:ascii="仿宋_GB2312" w:hAnsi="仿宋_GB2312" w:eastAsia="仿宋_GB2312" w:cs="仿宋_GB2312"/>
          <w:color w:val="000000"/>
          <w:sz w:val="32"/>
          <w:szCs w:val="32"/>
          <w:highlight w:val="none"/>
          <w:shd w:val="clear" w:color="auto" w:fill="FFFFFF"/>
        </w:rPr>
        <w:t>规划管理权限组织编制海绵城市专项规划，报同级人民政府批准后实施。</w:t>
      </w:r>
    </w:p>
    <w:p>
      <w:pPr>
        <w:pStyle w:val="7"/>
        <w:shd w:val="clear" w:color="auto" w:fill="FFFFFF"/>
        <w:spacing w:before="0" w:beforeAutospacing="0" w:after="0" w:afterAutospacing="0" w:line="596" w:lineRule="exact"/>
        <w:ind w:firstLine="640" w:firstLineChars="200"/>
        <w:jc w:val="both"/>
        <w:rPr>
          <w:rFonts w:ascii="仿宋_GB2312" w:hAnsi="仿宋_GB2312" w:eastAsia="仿宋_GB2312" w:cs="Times New Roman"/>
          <w:color w:val="000000"/>
          <w:sz w:val="32"/>
          <w:szCs w:val="32"/>
          <w:highlight w:val="none"/>
          <w:shd w:val="clear" w:color="auto" w:fill="FFFFFF"/>
        </w:rPr>
      </w:pPr>
      <w:r>
        <w:rPr>
          <w:rFonts w:hint="eastAsia" w:ascii="黑体" w:hAnsi="黑体" w:eastAsia="黑体" w:cs="黑体"/>
          <w:color w:val="000000"/>
          <w:sz w:val="32"/>
          <w:szCs w:val="32"/>
          <w:highlight w:val="none"/>
          <w:shd w:val="clear" w:color="auto" w:fill="FFFFFF"/>
        </w:rPr>
        <w:t>第十条【规划衔接】</w:t>
      </w:r>
      <w:r>
        <w:rPr>
          <w:rFonts w:hint="eastAsia" w:ascii="黑体" w:hAnsi="黑体" w:eastAsia="黑体" w:cs="黑体"/>
          <w:color w:val="000000"/>
          <w:sz w:val="32"/>
          <w:szCs w:val="32"/>
          <w:highlight w:val="none"/>
          <w:shd w:val="clear" w:color="auto" w:fill="FFFFFF"/>
          <w:lang w:val="en-US" w:eastAsia="zh-CN"/>
        </w:rPr>
        <w:t xml:space="preserve">  </w:t>
      </w:r>
      <w:r>
        <w:rPr>
          <w:rFonts w:hint="eastAsia" w:ascii="仿宋_GB2312" w:hAnsi="仿宋_GB2312" w:eastAsia="仿宋_GB2312" w:cs="仿宋_GB2312"/>
          <w:color w:val="000000"/>
          <w:sz w:val="32"/>
          <w:szCs w:val="32"/>
          <w:highlight w:val="none"/>
          <w:shd w:val="clear" w:color="auto" w:fill="FFFFFF"/>
        </w:rPr>
        <w:t>自然资源</w:t>
      </w:r>
      <w:r>
        <w:rPr>
          <w:rFonts w:hint="eastAsia" w:ascii="仿宋_GB2312" w:hAnsi="仿宋_GB2312" w:eastAsia="仿宋_GB2312" w:cs="仿宋_GB2312"/>
          <w:color w:val="000000"/>
          <w:sz w:val="32"/>
          <w:szCs w:val="32"/>
          <w:highlight w:val="none"/>
          <w:shd w:val="clear" w:color="auto" w:fill="FFFFFF"/>
          <w:lang w:eastAsia="zh-CN"/>
        </w:rPr>
        <w:t>主管</w:t>
      </w:r>
      <w:r>
        <w:rPr>
          <w:rFonts w:hint="eastAsia" w:ascii="仿宋_GB2312" w:hAnsi="仿宋_GB2312" w:eastAsia="仿宋_GB2312" w:cs="仿宋_GB2312"/>
          <w:color w:val="000000"/>
          <w:sz w:val="32"/>
          <w:szCs w:val="32"/>
          <w:highlight w:val="none"/>
          <w:shd w:val="clear" w:color="auto" w:fill="FFFFFF"/>
        </w:rPr>
        <w:t>部门组织编制控制性详细规划时，应当将雨水年径流总量控制率作为刚性控制指标，其他海绵城市指标作为引导性指标。</w:t>
      </w:r>
    </w:p>
    <w:p>
      <w:pPr>
        <w:pStyle w:val="7"/>
        <w:shd w:val="clear" w:color="auto" w:fill="FFFFFF"/>
        <w:spacing w:before="0" w:beforeAutospacing="0" w:after="0" w:afterAutospacing="0" w:line="596" w:lineRule="exact"/>
        <w:ind w:firstLine="640" w:firstLineChars="200"/>
        <w:jc w:val="both"/>
        <w:rPr>
          <w:rFonts w:ascii="仿宋_GB2312" w:hAnsi="仿宋_GB2312" w:eastAsia="仿宋_GB2312" w:cs="Times New Roman"/>
          <w:color w:val="000000"/>
          <w:sz w:val="32"/>
          <w:szCs w:val="32"/>
          <w:highlight w:val="none"/>
          <w:shd w:val="clear" w:color="auto" w:fill="FFFFFF"/>
        </w:rPr>
      </w:pPr>
      <w:r>
        <w:rPr>
          <w:rFonts w:hint="eastAsia" w:ascii="仿宋_GB2312" w:hAnsi="仿宋_GB2312" w:eastAsia="仿宋_GB2312" w:cs="仿宋_GB2312"/>
          <w:color w:val="000000"/>
          <w:sz w:val="32"/>
          <w:szCs w:val="32"/>
          <w:highlight w:val="none"/>
          <w:shd w:val="clear" w:color="auto" w:fill="FFFFFF"/>
        </w:rPr>
        <w:t>道路、交通、绿地、排水防涝、污水等专项规划编制应当与海绵城市专项规划衔接，落实海绵城市</w:t>
      </w:r>
      <w:r>
        <w:rPr>
          <w:rFonts w:hint="eastAsia" w:ascii="仿宋_GB2312" w:hAnsi="仿宋_GB2312" w:eastAsia="仿宋_GB2312" w:cs="仿宋_GB2312"/>
          <w:color w:val="000000"/>
          <w:spacing w:val="-6"/>
          <w:sz w:val="32"/>
          <w:szCs w:val="32"/>
          <w:highlight w:val="none"/>
          <w:shd w:val="clear" w:color="auto" w:fill="FFFFFF"/>
        </w:rPr>
        <w:t>规划指标、</w:t>
      </w:r>
      <w:r>
        <w:rPr>
          <w:rFonts w:hint="eastAsia" w:ascii="仿宋_GB2312" w:hAnsi="仿宋_GB2312" w:eastAsia="仿宋_GB2312" w:cs="仿宋_GB2312"/>
          <w:color w:val="000000"/>
          <w:sz w:val="32"/>
          <w:szCs w:val="32"/>
          <w:highlight w:val="none"/>
          <w:shd w:val="clear" w:color="auto" w:fill="FFFFFF"/>
        </w:rPr>
        <w:t>建设内容和要求。</w:t>
      </w:r>
    </w:p>
    <w:p>
      <w:pPr>
        <w:pStyle w:val="7"/>
        <w:pBdr>
          <w:top w:val="none" w:color="auto" w:sz="0" w:space="0"/>
          <w:left w:val="none" w:color="auto" w:sz="0" w:space="0"/>
          <w:bottom w:val="none" w:color="auto" w:sz="0" w:space="0"/>
          <w:right w:val="none" w:color="auto" w:sz="0" w:space="0"/>
          <w:between w:val="none" w:color="auto" w:sz="0" w:space="0"/>
        </w:pBdr>
        <w:shd w:val="clear" w:color="auto" w:fill="FFFFFF"/>
        <w:spacing w:before="0" w:beforeAutospacing="0" w:after="0" w:afterAutospacing="0" w:line="596" w:lineRule="exact"/>
        <w:ind w:firstLine="640" w:firstLineChars="200"/>
        <w:jc w:val="both"/>
        <w:rPr>
          <w:rFonts w:ascii="仿宋_GB2312" w:hAnsi="仿宋_GB2312" w:eastAsia="仿宋_GB2312" w:cs="Times New Roman"/>
          <w:b w:val="0"/>
          <w:bCs w:val="0"/>
          <w:color w:val="000000"/>
          <w:sz w:val="32"/>
          <w:szCs w:val="32"/>
          <w:highlight w:val="none"/>
          <w:shd w:val="clear" w:color="auto" w:fill="FFFFFF"/>
        </w:rPr>
      </w:pPr>
      <w:r>
        <w:rPr>
          <w:rFonts w:hint="eastAsia" w:ascii="黑体" w:hAnsi="黑体" w:eastAsia="黑体" w:cs="黑体"/>
          <w:color w:val="000000"/>
          <w:sz w:val="32"/>
          <w:szCs w:val="32"/>
          <w:highlight w:val="none"/>
          <w:shd w:val="clear" w:color="auto" w:fill="FFFFFF"/>
        </w:rPr>
        <w:t>第十一条【项目要求】</w:t>
      </w:r>
      <w:r>
        <w:rPr>
          <w:rFonts w:hint="eastAsia" w:ascii="黑体" w:hAnsi="黑体" w:eastAsia="黑体" w:cs="黑体"/>
          <w:color w:val="000000"/>
          <w:sz w:val="32"/>
          <w:szCs w:val="32"/>
          <w:highlight w:val="none"/>
          <w:shd w:val="clear" w:color="auto" w:fill="FFFFFF"/>
          <w:lang w:val="en-US" w:eastAsia="zh-CN"/>
        </w:rPr>
        <w:t xml:space="preserve">  </w:t>
      </w:r>
      <w:r>
        <w:rPr>
          <w:rFonts w:hint="eastAsia" w:ascii="仿宋_GB2312" w:hAnsi="仿宋_GB2312" w:eastAsia="仿宋_GB2312" w:cs="仿宋_GB2312"/>
          <w:color w:val="000000"/>
          <w:sz w:val="32"/>
          <w:szCs w:val="32"/>
          <w:highlight w:val="none"/>
          <w:shd w:val="clear" w:color="auto" w:fill="FFFFFF"/>
        </w:rPr>
        <w:t>自然资源</w:t>
      </w:r>
      <w:r>
        <w:rPr>
          <w:rFonts w:hint="eastAsia" w:ascii="仿宋_GB2312" w:hAnsi="仿宋_GB2312" w:eastAsia="仿宋_GB2312" w:cs="仿宋_GB2312"/>
          <w:color w:val="000000"/>
          <w:sz w:val="32"/>
          <w:szCs w:val="32"/>
          <w:highlight w:val="none"/>
          <w:shd w:val="clear" w:color="auto" w:fill="FFFFFF"/>
          <w:lang w:eastAsia="zh-CN"/>
        </w:rPr>
        <w:t>主管</w:t>
      </w:r>
      <w:r>
        <w:rPr>
          <w:rFonts w:hint="eastAsia" w:ascii="仿宋_GB2312" w:hAnsi="仿宋_GB2312" w:eastAsia="仿宋_GB2312" w:cs="仿宋_GB2312"/>
          <w:color w:val="000000"/>
          <w:sz w:val="32"/>
          <w:szCs w:val="32"/>
          <w:highlight w:val="none"/>
          <w:shd w:val="clear" w:color="auto" w:fill="FFFFFF"/>
        </w:rPr>
        <w:t>部门应当会同住房和城乡建设</w:t>
      </w:r>
      <w:r>
        <w:rPr>
          <w:rFonts w:hint="eastAsia" w:ascii="仿宋_GB2312" w:hAnsi="仿宋_GB2312" w:eastAsia="仿宋_GB2312" w:cs="仿宋_GB2312"/>
          <w:color w:val="000000"/>
          <w:sz w:val="32"/>
          <w:szCs w:val="32"/>
          <w:highlight w:val="none"/>
          <w:shd w:val="clear" w:color="auto" w:fill="FFFFFF"/>
          <w:lang w:eastAsia="zh-CN"/>
        </w:rPr>
        <w:t>主管</w:t>
      </w:r>
      <w:r>
        <w:rPr>
          <w:rFonts w:hint="eastAsia" w:ascii="仿宋_GB2312" w:hAnsi="仿宋_GB2312" w:eastAsia="仿宋_GB2312" w:cs="仿宋_GB2312"/>
          <w:color w:val="000000"/>
          <w:sz w:val="32"/>
          <w:szCs w:val="32"/>
          <w:highlight w:val="none"/>
          <w:shd w:val="clear" w:color="auto" w:fill="FFFFFF"/>
        </w:rPr>
        <w:t>部门将海绵城市建设指标要求纳入土地供应的规划设计条件。</w:t>
      </w:r>
      <w:r>
        <w:rPr>
          <w:rFonts w:hint="eastAsia" w:ascii="仿宋_GB2312" w:hAnsi="仿宋_GB2312" w:eastAsia="仿宋_GB2312" w:cs="仿宋_GB2312"/>
          <w:color w:val="000000"/>
          <w:spacing w:val="-6"/>
          <w:sz w:val="32"/>
          <w:szCs w:val="32"/>
          <w:highlight w:val="none"/>
          <w:shd w:val="clear" w:color="auto" w:fill="FFFFFF"/>
        </w:rPr>
        <w:t>除本条例第十</w:t>
      </w:r>
      <w:r>
        <w:rPr>
          <w:rFonts w:hint="eastAsia" w:ascii="仿宋_GB2312" w:hAnsi="仿宋_GB2312" w:eastAsia="仿宋_GB2312" w:cs="仿宋_GB2312"/>
          <w:color w:val="000000"/>
          <w:spacing w:val="-6"/>
          <w:sz w:val="32"/>
          <w:szCs w:val="32"/>
          <w:highlight w:val="none"/>
          <w:shd w:val="clear" w:color="auto" w:fill="FFFFFF"/>
          <w:lang w:eastAsia="zh-CN"/>
        </w:rPr>
        <w:t>六</w:t>
      </w:r>
      <w:r>
        <w:rPr>
          <w:rFonts w:hint="eastAsia" w:ascii="仿宋_GB2312" w:hAnsi="仿宋_GB2312" w:eastAsia="仿宋_GB2312" w:cs="仿宋_GB2312"/>
          <w:color w:val="000000"/>
          <w:spacing w:val="-6"/>
          <w:sz w:val="32"/>
          <w:szCs w:val="32"/>
          <w:highlight w:val="none"/>
          <w:shd w:val="clear" w:color="auto" w:fill="FFFFFF"/>
        </w:rPr>
        <w:t>条规定情形外</w:t>
      </w:r>
      <w:r>
        <w:rPr>
          <w:rFonts w:hint="eastAsia" w:ascii="仿宋_GB2312" w:hAnsi="仿宋_GB2312" w:eastAsia="仿宋_GB2312" w:cs="仿宋_GB2312"/>
          <w:color w:val="000000"/>
          <w:spacing w:val="-6"/>
          <w:sz w:val="32"/>
          <w:szCs w:val="32"/>
          <w:highlight w:val="none"/>
          <w:shd w:val="clear" w:color="auto" w:fill="FFFFFF"/>
          <w:lang w:eastAsia="zh-CN"/>
        </w:rPr>
        <w:t>，建设地块的规划设计条件没有明确海绵城市建设指标和内容的，不得进入土地出让程序。</w:t>
      </w:r>
    </w:p>
    <w:p>
      <w:pPr>
        <w:pStyle w:val="7"/>
        <w:shd w:val="clear" w:color="auto" w:fill="FFFFFF"/>
        <w:spacing w:before="0" w:beforeAutospacing="0" w:after="0" w:afterAutospacing="0" w:line="596" w:lineRule="exact"/>
        <w:ind w:firstLine="640" w:firstLineChars="200"/>
        <w:jc w:val="both"/>
        <w:rPr>
          <w:rFonts w:ascii="仿宋_GB2312" w:hAnsi="仿宋_GB2312" w:eastAsia="仿宋_GB2312" w:cs="Times New Roman"/>
          <w:color w:val="000000"/>
          <w:sz w:val="32"/>
          <w:szCs w:val="32"/>
          <w:highlight w:val="none"/>
          <w:shd w:val="clear" w:color="auto" w:fill="FFFFFF"/>
        </w:rPr>
      </w:pPr>
      <w:r>
        <w:rPr>
          <w:rFonts w:hint="eastAsia" w:ascii="仿宋_GB2312" w:hAnsi="仿宋_GB2312" w:eastAsia="仿宋_GB2312" w:cs="仿宋_GB2312"/>
          <w:color w:val="000000"/>
          <w:sz w:val="32"/>
          <w:szCs w:val="32"/>
          <w:highlight w:val="none"/>
          <w:shd w:val="clear" w:color="auto" w:fill="FFFFFF"/>
        </w:rPr>
        <w:t>无需办理选址、土地供应手续的改造类项目</w:t>
      </w:r>
      <w:r>
        <w:rPr>
          <w:rFonts w:hint="eastAsia" w:ascii="仿宋_GB2312" w:hAnsi="仿宋_GB2312" w:eastAsia="仿宋_GB2312" w:cs="仿宋_GB2312"/>
          <w:color w:val="000000"/>
          <w:sz w:val="32"/>
          <w:szCs w:val="32"/>
          <w:highlight w:val="none"/>
          <w:shd w:val="clear" w:color="auto" w:fill="FFFFFF"/>
          <w:lang w:eastAsia="zh-CN"/>
        </w:rPr>
        <w:t>，</w:t>
      </w:r>
      <w:r>
        <w:rPr>
          <w:rFonts w:hint="eastAsia" w:ascii="仿宋_GB2312" w:hAnsi="仿宋_GB2312" w:eastAsia="仿宋_GB2312" w:cs="仿宋_GB2312"/>
          <w:color w:val="000000"/>
          <w:sz w:val="32"/>
          <w:szCs w:val="32"/>
          <w:highlight w:val="none"/>
          <w:shd w:val="clear" w:color="auto" w:fill="FFFFFF"/>
        </w:rPr>
        <w:t>住房和城乡建设、发展改革等部门在施工图设计文件审查、施工许可、可行性研究评估、初步设计审查等环节</w:t>
      </w:r>
      <w:r>
        <w:rPr>
          <w:rFonts w:hint="eastAsia" w:ascii="仿宋_GB2312" w:hAnsi="仿宋_GB2312" w:eastAsia="仿宋_GB2312" w:cs="仿宋_GB2312"/>
          <w:color w:val="000000"/>
          <w:spacing w:val="-6"/>
          <w:sz w:val="32"/>
          <w:szCs w:val="32"/>
          <w:highlight w:val="none"/>
          <w:shd w:val="clear" w:color="auto" w:fill="FFFFFF"/>
        </w:rPr>
        <w:t>应当</w:t>
      </w:r>
      <w:r>
        <w:rPr>
          <w:rFonts w:hint="eastAsia" w:ascii="仿宋_GB2312" w:hAnsi="仿宋_GB2312" w:eastAsia="仿宋_GB2312" w:cs="仿宋_GB2312"/>
          <w:color w:val="000000"/>
          <w:sz w:val="32"/>
          <w:szCs w:val="32"/>
          <w:highlight w:val="none"/>
          <w:shd w:val="clear" w:color="auto" w:fill="FFFFFF"/>
        </w:rPr>
        <w:t>监督建设单位落实海绵城市建设要求。</w:t>
      </w:r>
    </w:p>
    <w:p>
      <w:pPr>
        <w:pStyle w:val="7"/>
        <w:shd w:val="clear" w:color="auto" w:fill="FFFFFF"/>
        <w:spacing w:before="0" w:beforeAutospacing="0" w:after="0" w:afterAutospacing="0" w:line="596" w:lineRule="exact"/>
        <w:ind w:firstLine="640" w:firstLineChars="200"/>
        <w:jc w:val="both"/>
        <w:rPr>
          <w:rFonts w:ascii="仿宋_GB2312" w:hAnsi="仿宋_GB2312" w:eastAsia="仿宋_GB2312" w:cs="Times New Roman"/>
          <w:color w:val="000000"/>
          <w:sz w:val="32"/>
          <w:szCs w:val="32"/>
          <w:highlight w:val="none"/>
          <w:shd w:val="clear" w:color="auto" w:fill="FFFFFF"/>
        </w:rPr>
      </w:pPr>
      <w:r>
        <w:rPr>
          <w:rFonts w:hint="eastAsia" w:ascii="仿宋_GB2312" w:hAnsi="仿宋_GB2312" w:eastAsia="仿宋_GB2312" w:cs="仿宋_GB2312"/>
          <w:color w:val="000000"/>
          <w:sz w:val="32"/>
          <w:szCs w:val="32"/>
          <w:highlight w:val="none"/>
        </w:rPr>
        <w:t>海绵城市设施应当与建设项目主体工程同步设计、同步施工、同步监管、同步验收、同步投入使用。</w:t>
      </w:r>
    </w:p>
    <w:p>
      <w:pPr>
        <w:pStyle w:val="7"/>
        <w:shd w:val="clear" w:color="auto" w:fill="FFFFFF"/>
        <w:adjustRightInd w:val="0"/>
        <w:snapToGrid w:val="0"/>
        <w:spacing w:before="0" w:beforeAutospacing="0" w:after="0" w:afterAutospacing="0" w:line="596" w:lineRule="exact"/>
        <w:ind w:firstLine="640" w:firstLineChars="200"/>
        <w:jc w:val="both"/>
        <w:rPr>
          <w:rFonts w:ascii="仿宋_GB2312" w:hAnsi="仿宋_GB2312" w:eastAsia="仿宋_GB2312" w:cs="Times New Roman"/>
          <w:color w:val="000000"/>
          <w:sz w:val="32"/>
          <w:szCs w:val="32"/>
          <w:highlight w:val="none"/>
          <w:shd w:val="clear" w:color="auto" w:fill="FFFFFF"/>
        </w:rPr>
      </w:pPr>
      <w:r>
        <w:rPr>
          <w:rFonts w:hint="eastAsia" w:ascii="黑体" w:hAnsi="黑体" w:eastAsia="黑体" w:cs="黑体"/>
          <w:color w:val="000000"/>
          <w:sz w:val="32"/>
          <w:szCs w:val="32"/>
          <w:highlight w:val="none"/>
          <w:shd w:val="clear" w:color="auto" w:fill="FFFFFF"/>
        </w:rPr>
        <w:t>第十二条【建设单位责任】</w:t>
      </w:r>
      <w:r>
        <w:rPr>
          <w:rFonts w:hint="eastAsia" w:ascii="黑体" w:hAnsi="黑体" w:eastAsia="黑体" w:cs="黑体"/>
          <w:color w:val="000000"/>
          <w:sz w:val="32"/>
          <w:szCs w:val="32"/>
          <w:highlight w:val="none"/>
          <w:shd w:val="clear" w:color="auto" w:fill="FFFFFF"/>
          <w:lang w:val="en-US" w:eastAsia="zh-CN"/>
        </w:rPr>
        <w:t xml:space="preserve">  </w:t>
      </w:r>
      <w:r>
        <w:rPr>
          <w:rFonts w:hint="eastAsia" w:ascii="仿宋_GB2312" w:hAnsi="仿宋_GB2312" w:eastAsia="仿宋_GB2312" w:cs="仿宋_GB2312"/>
          <w:color w:val="000000"/>
          <w:sz w:val="32"/>
          <w:szCs w:val="32"/>
          <w:highlight w:val="none"/>
          <w:shd w:val="clear" w:color="auto" w:fill="FFFFFF"/>
        </w:rPr>
        <w:t>建设单位</w:t>
      </w:r>
      <w:r>
        <w:rPr>
          <w:rFonts w:hint="eastAsia" w:ascii="仿宋_GB2312" w:hAnsi="仿宋_GB2312" w:eastAsia="仿宋_GB2312" w:cs="仿宋_GB2312"/>
          <w:color w:val="000000"/>
          <w:spacing w:val="-6"/>
          <w:sz w:val="32"/>
          <w:szCs w:val="32"/>
          <w:highlight w:val="none"/>
          <w:shd w:val="clear" w:color="auto" w:fill="FFFFFF"/>
        </w:rPr>
        <w:t>对所属建设</w:t>
      </w:r>
      <w:r>
        <w:rPr>
          <w:rFonts w:hint="eastAsia" w:ascii="仿宋_GB2312" w:hAnsi="仿宋_GB2312" w:eastAsia="仿宋_GB2312" w:cs="仿宋_GB2312"/>
          <w:color w:val="000000"/>
          <w:spacing w:val="-6"/>
          <w:sz w:val="32"/>
          <w:szCs w:val="32"/>
          <w:highlight w:val="none"/>
          <w:shd w:val="clear" w:color="auto" w:fill="FFFFFF"/>
          <w:lang w:eastAsia="zh-CN"/>
        </w:rPr>
        <w:t>工程</w:t>
      </w:r>
      <w:r>
        <w:rPr>
          <w:rFonts w:hint="eastAsia" w:ascii="仿宋_GB2312" w:hAnsi="仿宋_GB2312" w:eastAsia="仿宋_GB2312" w:cs="仿宋_GB2312"/>
          <w:color w:val="000000"/>
          <w:spacing w:val="-6"/>
          <w:sz w:val="32"/>
          <w:szCs w:val="32"/>
          <w:highlight w:val="none"/>
          <w:shd w:val="clear" w:color="auto" w:fill="FFFFFF"/>
        </w:rPr>
        <w:t>项目的海绵城市建设负首要责任</w:t>
      </w:r>
      <w:r>
        <w:rPr>
          <w:rFonts w:hint="eastAsia" w:ascii="仿宋_GB2312" w:hAnsi="仿宋_GB2312" w:eastAsia="仿宋_GB2312" w:cs="仿宋_GB2312"/>
          <w:color w:val="000000"/>
          <w:sz w:val="32"/>
          <w:szCs w:val="32"/>
          <w:highlight w:val="none"/>
          <w:shd w:val="clear" w:color="auto" w:fill="FFFFFF"/>
        </w:rPr>
        <w:t>，应当组织勘察、设计、施工、监理等参与单位，落实海绵城市建设相关标准和技术规范。</w:t>
      </w:r>
    </w:p>
    <w:p>
      <w:pPr>
        <w:pStyle w:val="7"/>
        <w:shd w:val="clear" w:color="auto" w:fill="FFFFFF"/>
        <w:spacing w:before="0" w:beforeAutospacing="0" w:after="0" w:afterAutospacing="0" w:line="596" w:lineRule="exact"/>
        <w:ind w:firstLine="640" w:firstLineChars="200"/>
        <w:jc w:val="both"/>
        <w:rPr>
          <w:rFonts w:ascii="仿宋_GB2312" w:hAnsi="仿宋_GB2312" w:eastAsia="仿宋_GB2312" w:cs="Times New Roman"/>
          <w:color w:val="000000"/>
          <w:sz w:val="32"/>
          <w:szCs w:val="32"/>
          <w:highlight w:val="none"/>
          <w:shd w:val="clear" w:color="auto" w:fill="FFFFFF"/>
        </w:rPr>
      </w:pPr>
      <w:r>
        <w:rPr>
          <w:rFonts w:hint="eastAsia" w:ascii="仿宋_GB2312" w:hAnsi="仿宋_GB2312" w:eastAsia="仿宋_GB2312" w:cs="仿宋_GB2312"/>
          <w:color w:val="000000"/>
          <w:sz w:val="32"/>
          <w:szCs w:val="32"/>
          <w:highlight w:val="none"/>
          <w:shd w:val="clear" w:color="auto" w:fill="FFFFFF"/>
        </w:rPr>
        <w:t>建设单位</w:t>
      </w:r>
      <w:r>
        <w:rPr>
          <w:rFonts w:hint="eastAsia" w:ascii="仿宋_GB2312" w:hAnsi="仿宋_GB2312" w:eastAsia="仿宋_GB2312" w:cs="仿宋_GB2312"/>
          <w:color w:val="000000"/>
          <w:spacing w:val="-6"/>
          <w:sz w:val="32"/>
          <w:szCs w:val="32"/>
          <w:highlight w:val="none"/>
          <w:shd w:val="clear" w:color="auto" w:fill="FFFFFF"/>
        </w:rPr>
        <w:t>在</w:t>
      </w:r>
      <w:r>
        <w:rPr>
          <w:rFonts w:hint="eastAsia" w:ascii="仿宋_GB2312" w:hAnsi="仿宋_GB2312" w:eastAsia="仿宋_GB2312" w:cs="仿宋_GB2312"/>
          <w:color w:val="000000"/>
          <w:sz w:val="32"/>
          <w:szCs w:val="32"/>
          <w:highlight w:val="none"/>
          <w:shd w:val="clear" w:color="auto" w:fill="FFFFFF"/>
        </w:rPr>
        <w:t>编制项目建议书、可行性研究报告和设计招标文件</w:t>
      </w:r>
      <w:r>
        <w:rPr>
          <w:rFonts w:hint="eastAsia" w:ascii="仿宋_GB2312" w:hAnsi="仿宋_GB2312" w:eastAsia="仿宋_GB2312" w:cs="仿宋_GB2312"/>
          <w:color w:val="000000"/>
          <w:sz w:val="32"/>
          <w:szCs w:val="32"/>
          <w:highlight w:val="none"/>
          <w:shd w:val="clear" w:color="auto" w:fill="FFFFFF"/>
          <w:lang w:eastAsia="zh-CN"/>
        </w:rPr>
        <w:t>时</w:t>
      </w:r>
      <w:r>
        <w:rPr>
          <w:rFonts w:hint="eastAsia" w:ascii="仿宋_GB2312" w:hAnsi="仿宋_GB2312" w:eastAsia="仿宋_GB2312" w:cs="仿宋_GB2312"/>
          <w:color w:val="000000"/>
          <w:sz w:val="32"/>
          <w:szCs w:val="32"/>
          <w:highlight w:val="none"/>
          <w:shd w:val="clear" w:color="auto" w:fill="FFFFFF"/>
        </w:rPr>
        <w:t>，应当明确海绵城市建设内容和要求。</w:t>
      </w:r>
    </w:p>
    <w:p>
      <w:pPr>
        <w:pStyle w:val="7"/>
        <w:shd w:val="clear" w:color="auto" w:fill="FFFFFF"/>
        <w:adjustRightInd w:val="0"/>
        <w:snapToGrid w:val="0"/>
        <w:spacing w:before="0" w:beforeAutospacing="0" w:after="0" w:afterAutospacing="0" w:line="596" w:lineRule="exact"/>
        <w:ind w:firstLine="640" w:firstLineChars="200"/>
        <w:jc w:val="both"/>
        <w:rPr>
          <w:rFonts w:ascii="仿宋_GB2312" w:hAnsi="仿宋_GB2312" w:eastAsia="仿宋_GB2312" w:cs="仿宋_GB2312"/>
          <w:color w:val="000000"/>
          <w:sz w:val="32"/>
          <w:szCs w:val="32"/>
          <w:highlight w:val="none"/>
          <w:shd w:val="clear" w:color="auto" w:fill="FFFFFF"/>
        </w:rPr>
      </w:pPr>
      <w:r>
        <w:rPr>
          <w:rFonts w:hint="eastAsia" w:ascii="仿宋_GB2312" w:hAnsi="仿宋_GB2312" w:eastAsia="仿宋_GB2312" w:cs="仿宋_GB2312"/>
          <w:color w:val="000000"/>
          <w:sz w:val="32"/>
          <w:szCs w:val="32"/>
          <w:highlight w:val="none"/>
          <w:shd w:val="clear" w:color="auto" w:fill="FFFFFF"/>
        </w:rPr>
        <w:t>建设单位</w:t>
      </w:r>
      <w:r>
        <w:rPr>
          <w:rFonts w:hint="eastAsia" w:ascii="仿宋_GB2312" w:hAnsi="仿宋_GB2312" w:eastAsia="仿宋_GB2312" w:cs="仿宋_GB2312"/>
          <w:color w:val="000000"/>
          <w:sz w:val="32"/>
          <w:szCs w:val="32"/>
          <w:highlight w:val="none"/>
          <w:shd w:val="clear" w:color="auto" w:fill="FFFFFF"/>
          <w:lang w:eastAsia="zh-CN"/>
        </w:rPr>
        <w:t>在</w:t>
      </w:r>
      <w:r>
        <w:rPr>
          <w:rFonts w:hint="eastAsia" w:ascii="仿宋_GB2312" w:hAnsi="仿宋_GB2312" w:eastAsia="仿宋_GB2312" w:cs="仿宋_GB2312"/>
          <w:color w:val="000000"/>
          <w:sz w:val="32"/>
          <w:szCs w:val="32"/>
          <w:highlight w:val="none"/>
          <w:shd w:val="clear" w:color="auto" w:fill="FFFFFF"/>
        </w:rPr>
        <w:t>组织编制海绵城市建设专项设计方案及施工图设计文件</w:t>
      </w:r>
      <w:r>
        <w:rPr>
          <w:rFonts w:hint="eastAsia" w:ascii="仿宋_GB2312" w:hAnsi="仿宋_GB2312" w:eastAsia="仿宋_GB2312" w:cs="仿宋_GB2312"/>
          <w:color w:val="000000"/>
          <w:sz w:val="32"/>
          <w:szCs w:val="32"/>
          <w:highlight w:val="none"/>
          <w:shd w:val="clear" w:color="auto" w:fill="FFFFFF"/>
          <w:lang w:eastAsia="zh-CN"/>
        </w:rPr>
        <w:t>时，</w:t>
      </w:r>
      <w:r>
        <w:rPr>
          <w:rFonts w:hint="eastAsia" w:ascii="仿宋_GB2312" w:hAnsi="仿宋_GB2312" w:eastAsia="仿宋_GB2312" w:cs="仿宋_GB2312"/>
          <w:color w:val="000000"/>
          <w:sz w:val="32"/>
          <w:szCs w:val="32"/>
          <w:highlight w:val="none"/>
          <w:shd w:val="clear" w:color="auto" w:fill="FFFFFF"/>
        </w:rPr>
        <w:t>应当落实海绵城市相应技术指标及要求。</w:t>
      </w:r>
    </w:p>
    <w:p>
      <w:pPr>
        <w:pStyle w:val="7"/>
        <w:shd w:val="clear" w:color="auto" w:fill="FFFFFF"/>
        <w:adjustRightInd w:val="0"/>
        <w:snapToGrid w:val="0"/>
        <w:spacing w:before="0" w:beforeAutospacing="0" w:after="0" w:afterAutospacing="0" w:line="596" w:lineRule="exact"/>
        <w:ind w:firstLine="616" w:firstLineChars="200"/>
        <w:jc w:val="both"/>
        <w:rPr>
          <w:rFonts w:ascii="仿宋_GB2312" w:hAnsi="仿宋_GB2312" w:eastAsia="仿宋_GB2312" w:cs="仿宋_GB2312"/>
          <w:color w:val="000000"/>
          <w:spacing w:val="-6"/>
          <w:sz w:val="32"/>
          <w:szCs w:val="32"/>
          <w:highlight w:val="none"/>
          <w:shd w:val="clear" w:color="auto" w:fill="FFFFFF"/>
        </w:rPr>
      </w:pPr>
      <w:r>
        <w:rPr>
          <w:rFonts w:hint="eastAsia" w:ascii="仿宋_GB2312" w:hAnsi="仿宋_GB2312" w:eastAsia="仿宋_GB2312" w:cs="仿宋_GB2312"/>
          <w:color w:val="000000"/>
          <w:spacing w:val="-6"/>
          <w:sz w:val="32"/>
          <w:szCs w:val="32"/>
          <w:highlight w:val="none"/>
          <w:shd w:val="clear" w:color="auto" w:fill="FFFFFF"/>
        </w:rPr>
        <w:t>建设单位不得明示或者暗示设计、施工、监理等单位</w:t>
      </w:r>
      <w:r>
        <w:rPr>
          <w:rFonts w:hint="eastAsia" w:ascii="仿宋_GB2312" w:hAnsi="仿宋_GB2312" w:eastAsia="仿宋_GB2312" w:cs="仿宋_GB2312"/>
          <w:color w:val="000000"/>
          <w:spacing w:val="-6"/>
          <w:sz w:val="32"/>
          <w:szCs w:val="32"/>
          <w:highlight w:val="none"/>
          <w:shd w:val="clear" w:color="auto" w:fill="FFFFFF"/>
          <w:lang w:eastAsia="zh-CN"/>
        </w:rPr>
        <w:t>违反工程建设强制性标准，降低工程质量，使用不合格的建筑材料、建筑构配件和设备</w:t>
      </w:r>
      <w:r>
        <w:rPr>
          <w:rFonts w:hint="eastAsia" w:ascii="仿宋_GB2312" w:hAnsi="仿宋_GB2312" w:eastAsia="仿宋_GB2312" w:cs="仿宋_GB2312"/>
          <w:color w:val="000000"/>
          <w:spacing w:val="-6"/>
          <w:sz w:val="32"/>
          <w:szCs w:val="32"/>
          <w:highlight w:val="none"/>
          <w:shd w:val="clear" w:color="auto" w:fill="FFFFFF"/>
        </w:rPr>
        <w:t>。</w:t>
      </w:r>
    </w:p>
    <w:p>
      <w:pPr>
        <w:adjustRightInd w:val="0"/>
        <w:snapToGrid w:val="0"/>
        <w:spacing w:line="596" w:lineRule="exact"/>
        <w:ind w:firstLine="640" w:firstLineChars="200"/>
        <w:rPr>
          <w:rFonts w:ascii="仿宋_GB2312" w:hAnsi="仿宋_GB2312" w:eastAsia="仿宋_GB2312" w:cs="Times New Roman"/>
          <w:color w:val="000000"/>
          <w:kern w:val="0"/>
          <w:sz w:val="32"/>
          <w:szCs w:val="32"/>
          <w:highlight w:val="none"/>
          <w:shd w:val="clear" w:color="auto" w:fill="FFFFFF"/>
        </w:rPr>
      </w:pPr>
      <w:r>
        <w:rPr>
          <w:rFonts w:hint="eastAsia" w:ascii="黑体" w:hAnsi="黑体" w:eastAsia="黑体" w:cs="黑体"/>
          <w:color w:val="000000"/>
          <w:kern w:val="0"/>
          <w:sz w:val="32"/>
          <w:szCs w:val="32"/>
          <w:highlight w:val="none"/>
          <w:shd w:val="clear" w:color="auto" w:fill="FFFFFF"/>
        </w:rPr>
        <w:t>第十三条【设计单位责任】</w:t>
      </w:r>
      <w:r>
        <w:rPr>
          <w:rFonts w:hint="eastAsia" w:ascii="黑体" w:hAnsi="黑体" w:eastAsia="黑体" w:cs="黑体"/>
          <w:color w:val="000000"/>
          <w:kern w:val="0"/>
          <w:sz w:val="32"/>
          <w:szCs w:val="32"/>
          <w:highlight w:val="none"/>
          <w:shd w:val="clear" w:color="auto" w:fill="FFFFFF"/>
          <w:lang w:val="en-US" w:eastAsia="zh-CN"/>
        </w:rPr>
        <w:t xml:space="preserve">  </w:t>
      </w:r>
      <w:r>
        <w:rPr>
          <w:rFonts w:hint="eastAsia" w:ascii="仿宋_GB2312" w:hAnsi="仿宋_GB2312" w:eastAsia="仿宋_GB2312" w:cs="仿宋_GB2312"/>
          <w:color w:val="000000"/>
          <w:kern w:val="0"/>
          <w:sz w:val="32"/>
          <w:szCs w:val="32"/>
          <w:highlight w:val="none"/>
          <w:shd w:val="clear" w:color="auto" w:fill="FFFFFF"/>
        </w:rPr>
        <w:t>设计单位应当按照海绵城市建设</w:t>
      </w:r>
      <w:r>
        <w:rPr>
          <w:rFonts w:hint="eastAsia" w:ascii="仿宋_GB2312" w:hAnsi="仿宋_GB2312" w:eastAsia="仿宋_GB2312" w:cs="仿宋_GB2312"/>
          <w:color w:val="000000"/>
          <w:sz w:val="32"/>
          <w:szCs w:val="32"/>
          <w:highlight w:val="none"/>
          <w:shd w:val="clear" w:color="auto" w:fill="FFFFFF"/>
        </w:rPr>
        <w:t>技术指标及要求</w:t>
      </w:r>
      <w:r>
        <w:rPr>
          <w:rFonts w:hint="eastAsia" w:ascii="仿宋_GB2312" w:hAnsi="仿宋_GB2312" w:eastAsia="仿宋_GB2312" w:cs="仿宋_GB2312"/>
          <w:color w:val="000000"/>
          <w:kern w:val="0"/>
          <w:sz w:val="32"/>
          <w:szCs w:val="32"/>
          <w:highlight w:val="none"/>
          <w:shd w:val="clear" w:color="auto" w:fill="FFFFFF"/>
        </w:rPr>
        <w:t>开展专项设计，不得降低海绵城市建设管控的指标要求和海绵城市设施的建设标准</w:t>
      </w:r>
      <w:r>
        <w:rPr>
          <w:rFonts w:hint="eastAsia" w:ascii="仿宋_GB2312" w:hAnsi="仿宋_GB2312" w:eastAsia="仿宋_GB2312" w:cs="仿宋_GB2312"/>
          <w:color w:val="000000"/>
          <w:kern w:val="0"/>
          <w:sz w:val="32"/>
          <w:szCs w:val="32"/>
          <w:highlight w:val="none"/>
          <w:shd w:val="clear" w:color="auto" w:fill="FFFFFF"/>
          <w:lang w:eastAsia="zh-CN"/>
        </w:rPr>
        <w:t>，并</w:t>
      </w:r>
      <w:r>
        <w:rPr>
          <w:rFonts w:hint="eastAsia" w:ascii="仿宋_GB2312" w:hAnsi="仿宋_GB2312" w:eastAsia="仿宋_GB2312" w:cs="仿宋_GB2312"/>
          <w:color w:val="000000"/>
          <w:kern w:val="0"/>
          <w:sz w:val="32"/>
          <w:szCs w:val="32"/>
          <w:highlight w:val="none"/>
          <w:shd w:val="clear" w:color="auto" w:fill="FFFFFF"/>
        </w:rPr>
        <w:t>就审查合格的施工图设计文件向施工单位、监理单位进行设计交底。</w:t>
      </w:r>
    </w:p>
    <w:p>
      <w:pPr>
        <w:adjustRightInd w:val="0"/>
        <w:snapToGrid w:val="0"/>
        <w:spacing w:line="596" w:lineRule="exact"/>
        <w:ind w:firstLine="640" w:firstLineChars="200"/>
        <w:rPr>
          <w:rFonts w:ascii="仿宋_GB2312" w:hAnsi="仿宋_GB2312" w:eastAsia="仿宋_GB2312" w:cs="Times New Roman"/>
          <w:color w:val="000000"/>
          <w:kern w:val="0"/>
          <w:sz w:val="32"/>
          <w:szCs w:val="32"/>
          <w:highlight w:val="none"/>
          <w:shd w:val="clear" w:color="auto" w:fill="FFFFFF"/>
        </w:rPr>
      </w:pPr>
      <w:r>
        <w:rPr>
          <w:rFonts w:hint="eastAsia" w:ascii="黑体" w:hAnsi="黑体" w:eastAsia="黑体" w:cs="黑体"/>
          <w:color w:val="000000"/>
          <w:kern w:val="0"/>
          <w:sz w:val="32"/>
          <w:szCs w:val="32"/>
          <w:highlight w:val="none"/>
          <w:shd w:val="clear" w:color="auto" w:fill="FFFFFF"/>
        </w:rPr>
        <w:t>第十四条【施工单位责任】</w:t>
      </w:r>
      <w:r>
        <w:rPr>
          <w:rFonts w:hint="eastAsia" w:ascii="黑体" w:hAnsi="黑体" w:eastAsia="黑体" w:cs="黑体"/>
          <w:color w:val="000000"/>
          <w:kern w:val="0"/>
          <w:sz w:val="32"/>
          <w:szCs w:val="32"/>
          <w:highlight w:val="none"/>
          <w:shd w:val="clear" w:color="auto" w:fill="FFFFFF"/>
          <w:lang w:val="en-US" w:eastAsia="zh-CN"/>
        </w:rPr>
        <w:t xml:space="preserve">  </w:t>
      </w:r>
      <w:r>
        <w:rPr>
          <w:rFonts w:hint="eastAsia" w:ascii="仿宋_GB2312" w:hAnsi="仿宋_GB2312" w:eastAsia="仿宋_GB2312" w:cs="仿宋_GB2312"/>
          <w:color w:val="000000"/>
          <w:kern w:val="0"/>
          <w:sz w:val="32"/>
          <w:szCs w:val="32"/>
          <w:highlight w:val="none"/>
          <w:shd w:val="clear" w:color="auto" w:fill="FFFFFF"/>
        </w:rPr>
        <w:t>施工单位重点承担下列海绵城市建设工程质量责任：</w:t>
      </w:r>
    </w:p>
    <w:p>
      <w:pPr>
        <w:adjustRightInd w:val="0"/>
        <w:snapToGrid w:val="0"/>
        <w:spacing w:line="596" w:lineRule="exact"/>
        <w:ind w:firstLine="640" w:firstLineChars="200"/>
        <w:rPr>
          <w:rFonts w:ascii="仿宋_GB2312" w:hAnsi="仿宋_GB2312" w:eastAsia="仿宋_GB2312" w:cs="Times New Roman"/>
          <w:color w:val="000000"/>
          <w:kern w:val="0"/>
          <w:sz w:val="32"/>
          <w:szCs w:val="32"/>
          <w:highlight w:val="none"/>
          <w:shd w:val="clear" w:color="auto" w:fill="FFFFFF"/>
        </w:rPr>
      </w:pPr>
      <w:r>
        <w:rPr>
          <w:rFonts w:hint="eastAsia" w:ascii="仿宋_GB2312" w:hAnsi="仿宋_GB2312" w:eastAsia="仿宋_GB2312" w:cs="仿宋_GB2312"/>
          <w:color w:val="000000"/>
          <w:kern w:val="0"/>
          <w:sz w:val="32"/>
          <w:szCs w:val="32"/>
          <w:highlight w:val="none"/>
          <w:shd w:val="clear" w:color="auto" w:fill="FFFFFF"/>
        </w:rPr>
        <w:t>（一）</w:t>
      </w:r>
      <w:r>
        <w:rPr>
          <w:rFonts w:hint="eastAsia" w:ascii="仿宋_GB2312" w:hAnsi="仿宋_GB2312" w:eastAsia="仿宋_GB2312" w:cs="仿宋_GB2312"/>
          <w:color w:val="000000"/>
          <w:kern w:val="0"/>
          <w:sz w:val="32"/>
          <w:szCs w:val="32"/>
          <w:highlight w:val="none"/>
          <w:shd w:val="clear" w:color="auto" w:fill="FFFFFF"/>
          <w:lang w:eastAsia="zh-CN"/>
        </w:rPr>
        <w:t>严格</w:t>
      </w:r>
      <w:r>
        <w:rPr>
          <w:rFonts w:hint="eastAsia" w:ascii="仿宋_GB2312" w:hAnsi="仿宋_GB2312" w:eastAsia="仿宋_GB2312" w:cs="仿宋_GB2312"/>
          <w:color w:val="000000"/>
          <w:kern w:val="0"/>
          <w:sz w:val="32"/>
          <w:szCs w:val="32"/>
          <w:highlight w:val="none"/>
          <w:shd w:val="clear" w:color="auto" w:fill="FFFFFF"/>
        </w:rPr>
        <w:t>按照工程设计图纸和施工技术标准施工，不得擅自修改工程设计，不得偷工减料；</w:t>
      </w:r>
    </w:p>
    <w:p>
      <w:pPr>
        <w:adjustRightInd w:val="0"/>
        <w:snapToGrid w:val="0"/>
        <w:spacing w:line="596" w:lineRule="exact"/>
        <w:ind w:firstLine="640" w:firstLineChars="200"/>
        <w:rPr>
          <w:rFonts w:ascii="仿宋_GB2312" w:hAnsi="仿宋_GB2312" w:eastAsia="仿宋_GB2312" w:cs="Times New Roman"/>
          <w:color w:val="000000"/>
          <w:kern w:val="0"/>
          <w:sz w:val="32"/>
          <w:szCs w:val="32"/>
          <w:highlight w:val="none"/>
          <w:shd w:val="clear" w:color="auto" w:fill="FFFFFF"/>
        </w:rPr>
      </w:pPr>
      <w:r>
        <w:rPr>
          <w:rFonts w:hint="eastAsia" w:ascii="仿宋_GB2312" w:hAnsi="仿宋_GB2312" w:eastAsia="仿宋_GB2312" w:cs="仿宋_GB2312"/>
          <w:color w:val="000000"/>
          <w:kern w:val="0"/>
          <w:sz w:val="32"/>
          <w:szCs w:val="32"/>
          <w:highlight w:val="none"/>
          <w:shd w:val="clear" w:color="auto" w:fill="FFFFFF"/>
        </w:rPr>
        <w:t>（二）确保工程所需建筑材料、建筑构配件和设备采购质量，并按程序进行检验和抽样送检；</w:t>
      </w:r>
    </w:p>
    <w:p>
      <w:pPr>
        <w:adjustRightInd w:val="0"/>
        <w:snapToGrid w:val="0"/>
        <w:spacing w:line="596" w:lineRule="exact"/>
        <w:ind w:firstLine="640" w:firstLineChars="200"/>
        <w:rPr>
          <w:rFonts w:ascii="仿宋_GB2312" w:hAnsi="仿宋_GB2312" w:eastAsia="仿宋_GB2312" w:cs="Times New Roman"/>
          <w:color w:val="000000"/>
          <w:kern w:val="0"/>
          <w:sz w:val="32"/>
          <w:szCs w:val="32"/>
          <w:highlight w:val="none"/>
          <w:shd w:val="clear" w:color="auto" w:fill="FFFFFF"/>
        </w:rPr>
      </w:pPr>
      <w:r>
        <w:rPr>
          <w:rFonts w:hint="eastAsia" w:ascii="仿宋_GB2312" w:hAnsi="仿宋_GB2312" w:eastAsia="仿宋_GB2312" w:cs="仿宋_GB2312"/>
          <w:color w:val="000000"/>
          <w:kern w:val="0"/>
          <w:sz w:val="32"/>
          <w:szCs w:val="32"/>
          <w:highlight w:val="none"/>
          <w:shd w:val="clear" w:color="auto" w:fill="FFFFFF"/>
        </w:rPr>
        <w:t>（三）做好海绵城市设施中隐蔽工程的质量检查和记录，并在工程隐蔽前通知工程质量检测单位进行检测；</w:t>
      </w:r>
    </w:p>
    <w:p>
      <w:pPr>
        <w:adjustRightInd w:val="0"/>
        <w:snapToGrid w:val="0"/>
        <w:spacing w:line="596" w:lineRule="exact"/>
        <w:ind w:firstLine="640" w:firstLineChars="200"/>
        <w:rPr>
          <w:rFonts w:ascii="仿宋_GB2312" w:hAnsi="仿宋_GB2312" w:eastAsia="仿宋_GB2312" w:cs="Times New Roman"/>
          <w:color w:val="000000"/>
          <w:kern w:val="0"/>
          <w:sz w:val="32"/>
          <w:szCs w:val="32"/>
          <w:highlight w:val="none"/>
          <w:shd w:val="clear" w:color="auto" w:fill="FFFFFF"/>
        </w:rPr>
      </w:pPr>
      <w:r>
        <w:rPr>
          <w:rFonts w:hint="eastAsia" w:ascii="仿宋_GB2312" w:hAnsi="仿宋_GB2312" w:eastAsia="仿宋_GB2312" w:cs="仿宋_GB2312"/>
          <w:color w:val="000000"/>
          <w:kern w:val="0"/>
          <w:sz w:val="32"/>
          <w:szCs w:val="32"/>
          <w:highlight w:val="none"/>
          <w:shd w:val="clear" w:color="auto" w:fill="FFFFFF"/>
        </w:rPr>
        <w:t>（四）对施工中出现质量问题的或者竣工验收不合格的海绵城市建设工程，应当负责返修。</w:t>
      </w:r>
    </w:p>
    <w:p>
      <w:pPr>
        <w:adjustRightInd w:val="0"/>
        <w:snapToGrid w:val="0"/>
        <w:spacing w:line="596" w:lineRule="exact"/>
        <w:ind w:firstLine="640" w:firstLineChars="200"/>
        <w:rPr>
          <w:rFonts w:ascii="仿宋_GB2312" w:hAnsi="仿宋_GB2312" w:eastAsia="仿宋_GB2312" w:cs="Times New Roman"/>
          <w:color w:val="000000"/>
          <w:kern w:val="0"/>
          <w:sz w:val="32"/>
          <w:szCs w:val="32"/>
          <w:highlight w:val="none"/>
          <w:shd w:val="clear" w:color="auto" w:fill="FFFFFF"/>
        </w:rPr>
      </w:pPr>
      <w:r>
        <w:rPr>
          <w:rFonts w:hint="eastAsia" w:ascii="黑体" w:hAnsi="黑体" w:eastAsia="黑体" w:cs="黑体"/>
          <w:color w:val="000000"/>
          <w:kern w:val="0"/>
          <w:sz w:val="32"/>
          <w:szCs w:val="32"/>
          <w:highlight w:val="none"/>
          <w:shd w:val="clear" w:color="auto" w:fill="FFFFFF"/>
        </w:rPr>
        <w:t>第十五条【监理单位责任】</w:t>
      </w:r>
      <w:r>
        <w:rPr>
          <w:rFonts w:hint="eastAsia" w:ascii="黑体" w:hAnsi="黑体" w:eastAsia="黑体" w:cs="黑体"/>
          <w:color w:val="000000"/>
          <w:kern w:val="0"/>
          <w:sz w:val="32"/>
          <w:szCs w:val="32"/>
          <w:highlight w:val="none"/>
          <w:shd w:val="clear" w:color="auto" w:fill="FFFFFF"/>
          <w:lang w:val="en-US" w:eastAsia="zh-CN"/>
        </w:rPr>
        <w:t xml:space="preserve">  </w:t>
      </w:r>
      <w:r>
        <w:rPr>
          <w:rFonts w:hint="eastAsia" w:ascii="仿宋_GB2312" w:hAnsi="仿宋_GB2312" w:eastAsia="仿宋_GB2312" w:cs="仿宋_GB2312"/>
          <w:color w:val="000000"/>
          <w:kern w:val="0"/>
          <w:sz w:val="32"/>
          <w:szCs w:val="32"/>
          <w:highlight w:val="none"/>
          <w:shd w:val="clear" w:color="auto" w:fill="FFFFFF"/>
        </w:rPr>
        <w:t>监理单位重点承担下列海绵城市建设工程质量责任：</w:t>
      </w:r>
    </w:p>
    <w:p>
      <w:pPr>
        <w:adjustRightInd w:val="0"/>
        <w:snapToGrid w:val="0"/>
        <w:spacing w:line="596" w:lineRule="exact"/>
        <w:ind w:firstLine="640" w:firstLineChars="200"/>
        <w:rPr>
          <w:rFonts w:ascii="仿宋_GB2312" w:hAnsi="仿宋_GB2312" w:eastAsia="仿宋_GB2312" w:cs="Times New Roman"/>
          <w:color w:val="000000"/>
          <w:kern w:val="0"/>
          <w:sz w:val="32"/>
          <w:szCs w:val="32"/>
          <w:highlight w:val="none"/>
          <w:shd w:val="clear" w:color="auto" w:fill="FFFFFF"/>
        </w:rPr>
      </w:pPr>
      <w:r>
        <w:rPr>
          <w:rFonts w:hint="eastAsia" w:ascii="仿宋_GB2312" w:hAnsi="仿宋_GB2312" w:eastAsia="仿宋_GB2312" w:cs="仿宋_GB2312"/>
          <w:color w:val="000000"/>
          <w:kern w:val="0"/>
          <w:sz w:val="32"/>
          <w:szCs w:val="32"/>
          <w:highlight w:val="none"/>
          <w:shd w:val="clear" w:color="auto" w:fill="FFFFFF"/>
        </w:rPr>
        <w:t>（一）应当选派具备相应资格的总监理工程师和监理工程师进驻施工现场；</w:t>
      </w:r>
    </w:p>
    <w:p>
      <w:pPr>
        <w:adjustRightInd w:val="0"/>
        <w:snapToGrid w:val="0"/>
        <w:spacing w:line="596" w:lineRule="exact"/>
        <w:ind w:firstLine="640" w:firstLineChars="200"/>
        <w:rPr>
          <w:rFonts w:ascii="仿宋_GB2312" w:hAnsi="仿宋_GB2312" w:eastAsia="仿宋_GB2312" w:cs="Times New Roman"/>
          <w:color w:val="000000"/>
          <w:kern w:val="0"/>
          <w:sz w:val="32"/>
          <w:szCs w:val="32"/>
          <w:highlight w:val="none"/>
          <w:shd w:val="clear" w:color="auto" w:fill="FFFFFF"/>
        </w:rPr>
      </w:pPr>
      <w:r>
        <w:rPr>
          <w:rFonts w:hint="eastAsia" w:ascii="仿宋_GB2312" w:hAnsi="仿宋_GB2312" w:eastAsia="仿宋_GB2312" w:cs="仿宋_GB2312"/>
          <w:color w:val="000000"/>
          <w:kern w:val="0"/>
          <w:sz w:val="32"/>
          <w:szCs w:val="32"/>
          <w:highlight w:val="none"/>
          <w:shd w:val="clear" w:color="auto" w:fill="FFFFFF"/>
        </w:rPr>
        <w:t>（二）对海绵城市设施中的隐蔽工程，应当保障旁站、平行检验、巡视频率等监理力度，确保按图施工；</w:t>
      </w:r>
    </w:p>
    <w:p>
      <w:pPr>
        <w:adjustRightInd w:val="0"/>
        <w:snapToGrid w:val="0"/>
        <w:spacing w:line="596" w:lineRule="exact"/>
        <w:ind w:firstLine="640" w:firstLineChars="200"/>
        <w:rPr>
          <w:rFonts w:ascii="仿宋_GB2312" w:hAnsi="仿宋_GB2312" w:eastAsia="仿宋_GB2312" w:cs="Times New Roman"/>
          <w:color w:val="000000"/>
          <w:kern w:val="0"/>
          <w:sz w:val="32"/>
          <w:szCs w:val="32"/>
          <w:highlight w:val="none"/>
          <w:shd w:val="clear" w:color="auto" w:fill="FFFFFF"/>
        </w:rPr>
      </w:pPr>
      <w:r>
        <w:rPr>
          <w:rFonts w:hint="eastAsia" w:ascii="仿宋_GB2312" w:hAnsi="仿宋_GB2312" w:eastAsia="仿宋_GB2312" w:cs="仿宋_GB2312"/>
          <w:color w:val="000000"/>
          <w:kern w:val="0"/>
          <w:sz w:val="32"/>
          <w:szCs w:val="32"/>
          <w:highlight w:val="none"/>
          <w:shd w:val="clear" w:color="auto" w:fill="FFFFFF"/>
        </w:rPr>
        <w:t>（三）加强对工程原材料的见证取样检测，保证进场原材料先检后用，</w:t>
      </w:r>
      <w:r>
        <w:rPr>
          <w:rFonts w:hint="eastAsia" w:ascii="仿宋_GB2312" w:hAnsi="仿宋_GB2312" w:eastAsia="仿宋_GB2312" w:cs="仿宋_GB2312"/>
          <w:color w:val="000000"/>
          <w:spacing w:val="-6"/>
          <w:kern w:val="0"/>
          <w:sz w:val="32"/>
          <w:szCs w:val="32"/>
          <w:highlight w:val="none"/>
          <w:shd w:val="clear" w:color="auto" w:fill="FFFFFF"/>
        </w:rPr>
        <w:t>对</w:t>
      </w:r>
      <w:r>
        <w:rPr>
          <w:rFonts w:hint="eastAsia" w:ascii="仿宋_GB2312" w:hAnsi="仿宋_GB2312" w:eastAsia="仿宋_GB2312" w:cs="仿宋_GB2312"/>
          <w:color w:val="000000"/>
          <w:kern w:val="0"/>
          <w:sz w:val="32"/>
          <w:szCs w:val="32"/>
          <w:highlight w:val="none"/>
          <w:shd w:val="clear" w:color="auto" w:fill="FFFFFF"/>
        </w:rPr>
        <w:t>检测不合格的原材料进行退场处理；</w:t>
      </w:r>
    </w:p>
    <w:p>
      <w:pPr>
        <w:adjustRightInd w:val="0"/>
        <w:snapToGrid w:val="0"/>
        <w:spacing w:line="596" w:lineRule="exact"/>
        <w:ind w:firstLine="640" w:firstLineChars="200"/>
        <w:rPr>
          <w:rFonts w:ascii="仿宋_GB2312" w:hAnsi="仿宋_GB2312" w:eastAsia="仿宋_GB2312" w:cs="Times New Roman"/>
          <w:color w:val="000000"/>
          <w:kern w:val="0"/>
          <w:sz w:val="32"/>
          <w:szCs w:val="32"/>
          <w:highlight w:val="none"/>
          <w:shd w:val="clear" w:color="auto" w:fill="FFFFFF"/>
        </w:rPr>
      </w:pPr>
      <w:r>
        <w:rPr>
          <w:rFonts w:hint="eastAsia" w:ascii="仿宋_GB2312" w:hAnsi="仿宋_GB2312" w:eastAsia="仿宋_GB2312" w:cs="仿宋_GB2312"/>
          <w:color w:val="000000"/>
          <w:kern w:val="0"/>
          <w:sz w:val="32"/>
          <w:szCs w:val="32"/>
          <w:highlight w:val="none"/>
          <w:shd w:val="clear" w:color="auto" w:fill="FFFFFF"/>
        </w:rPr>
        <w:t>（四）对施工过程中出现的质量缺陷和质量隐患，应当及时向建设单位报告，</w:t>
      </w:r>
      <w:r>
        <w:rPr>
          <w:rFonts w:hint="eastAsia" w:ascii="仿宋_GB2312" w:hAnsi="仿宋_GB2312" w:eastAsia="仿宋_GB2312" w:cs="仿宋_GB2312"/>
          <w:color w:val="000000"/>
          <w:kern w:val="0"/>
          <w:sz w:val="32"/>
          <w:szCs w:val="32"/>
          <w:highlight w:val="none"/>
          <w:shd w:val="clear" w:color="auto" w:fill="FFFFFF"/>
          <w:lang w:eastAsia="zh-CN"/>
        </w:rPr>
        <w:t>并</w:t>
      </w:r>
      <w:r>
        <w:rPr>
          <w:rFonts w:hint="eastAsia" w:ascii="仿宋_GB2312" w:hAnsi="仿宋_GB2312" w:eastAsia="仿宋_GB2312" w:cs="仿宋_GB2312"/>
          <w:color w:val="000000"/>
          <w:kern w:val="0"/>
          <w:sz w:val="32"/>
          <w:szCs w:val="32"/>
          <w:highlight w:val="none"/>
          <w:shd w:val="clear" w:color="auto" w:fill="FFFFFF"/>
        </w:rPr>
        <w:t>要求施工单位</w:t>
      </w:r>
      <w:r>
        <w:rPr>
          <w:rFonts w:hint="eastAsia" w:ascii="仿宋_GB2312" w:hAnsi="仿宋_GB2312" w:eastAsia="仿宋_GB2312" w:cs="仿宋_GB2312"/>
          <w:color w:val="000000"/>
          <w:kern w:val="0"/>
          <w:sz w:val="32"/>
          <w:szCs w:val="32"/>
          <w:highlight w:val="none"/>
          <w:shd w:val="clear" w:color="auto" w:fill="FFFFFF"/>
          <w:lang w:eastAsia="zh-CN"/>
        </w:rPr>
        <w:t>立即</w:t>
      </w:r>
      <w:r>
        <w:rPr>
          <w:rFonts w:hint="eastAsia" w:ascii="仿宋_GB2312" w:hAnsi="仿宋_GB2312" w:eastAsia="仿宋_GB2312" w:cs="仿宋_GB2312"/>
          <w:color w:val="000000"/>
          <w:kern w:val="0"/>
          <w:sz w:val="32"/>
          <w:szCs w:val="32"/>
          <w:highlight w:val="none"/>
          <w:shd w:val="clear" w:color="auto" w:fill="FFFFFF"/>
        </w:rPr>
        <w:t>整改或者停工整改。</w:t>
      </w:r>
    </w:p>
    <w:p>
      <w:pPr>
        <w:shd w:val="clear" w:color="auto" w:fill="FFFFFF"/>
        <w:adjustRightInd w:val="0"/>
        <w:snapToGrid w:val="0"/>
        <w:spacing w:line="596" w:lineRule="exact"/>
        <w:ind w:firstLine="640" w:firstLineChars="200"/>
        <w:rPr>
          <w:rFonts w:hint="eastAsia" w:ascii="仿宋_GB2312" w:hAnsi="仿宋_GB2312" w:eastAsia="仿宋_GB2312" w:cs="仿宋_GB2312"/>
          <w:color w:val="000000"/>
          <w:spacing w:val="-6"/>
          <w:kern w:val="0"/>
          <w:sz w:val="32"/>
          <w:szCs w:val="32"/>
          <w:highlight w:val="none"/>
          <w:shd w:val="clear" w:color="auto" w:fill="FFFFFF"/>
        </w:rPr>
      </w:pPr>
      <w:r>
        <w:rPr>
          <w:rFonts w:hint="eastAsia" w:ascii="黑体" w:hAnsi="黑体" w:eastAsia="黑体" w:cs="黑体"/>
          <w:color w:val="000000"/>
          <w:kern w:val="0"/>
          <w:sz w:val="32"/>
          <w:szCs w:val="32"/>
          <w:highlight w:val="none"/>
          <w:shd w:val="clear" w:color="auto" w:fill="FFFFFF"/>
        </w:rPr>
        <w:t>第十六条【豁免项目】</w:t>
      </w:r>
      <w:r>
        <w:rPr>
          <w:rFonts w:hint="eastAsia" w:ascii="黑体" w:hAnsi="黑体" w:eastAsia="黑体" w:cs="黑体"/>
          <w:color w:val="000000"/>
          <w:kern w:val="0"/>
          <w:sz w:val="32"/>
          <w:szCs w:val="32"/>
          <w:highlight w:val="none"/>
          <w:shd w:val="clear" w:color="auto" w:fill="FFFFFF"/>
          <w:lang w:val="en-US" w:eastAsia="zh-CN"/>
        </w:rPr>
        <w:t xml:space="preserve">  </w:t>
      </w:r>
      <w:r>
        <w:rPr>
          <w:rFonts w:hint="eastAsia" w:ascii="仿宋_GB2312" w:hAnsi="仿宋_GB2312" w:eastAsia="仿宋_GB2312" w:cs="仿宋_GB2312"/>
          <w:color w:val="000000"/>
          <w:spacing w:val="-6"/>
          <w:kern w:val="0"/>
          <w:sz w:val="32"/>
          <w:szCs w:val="32"/>
          <w:highlight w:val="none"/>
          <w:shd w:val="clear" w:color="auto" w:fill="FFFFFF"/>
        </w:rPr>
        <w:t>新建、扩建项目</w:t>
      </w:r>
      <w:r>
        <w:rPr>
          <w:rFonts w:hint="eastAsia" w:ascii="仿宋_GB2312" w:hAnsi="仿宋_GB2312" w:eastAsia="仿宋_GB2312" w:cs="仿宋_GB2312"/>
          <w:color w:val="000000"/>
          <w:spacing w:val="-6"/>
          <w:kern w:val="0"/>
          <w:sz w:val="32"/>
          <w:szCs w:val="32"/>
          <w:highlight w:val="none"/>
          <w:shd w:val="clear" w:color="auto" w:fill="FFFFFF"/>
          <w:lang w:eastAsia="zh-CN"/>
        </w:rPr>
        <w:t>应当</w:t>
      </w:r>
      <w:r>
        <w:rPr>
          <w:rFonts w:hint="eastAsia" w:ascii="仿宋_GB2312" w:hAnsi="仿宋_GB2312" w:eastAsia="仿宋_GB2312" w:cs="仿宋_GB2312"/>
          <w:color w:val="000000"/>
          <w:spacing w:val="-6"/>
          <w:kern w:val="0"/>
          <w:sz w:val="32"/>
          <w:szCs w:val="32"/>
          <w:highlight w:val="none"/>
          <w:shd w:val="clear" w:color="auto" w:fill="FFFFFF"/>
        </w:rPr>
        <w:t>严格落实海绵城市建设要求，</w:t>
      </w:r>
      <w:r>
        <w:rPr>
          <w:rFonts w:hint="eastAsia" w:ascii="仿宋_GB2312" w:hAnsi="仿宋_GB2312" w:eastAsia="仿宋_GB2312" w:cs="仿宋_GB2312"/>
          <w:color w:val="000000"/>
          <w:spacing w:val="-6"/>
          <w:kern w:val="0"/>
          <w:sz w:val="32"/>
          <w:szCs w:val="32"/>
          <w:highlight w:val="none"/>
          <w:shd w:val="clear" w:color="auto" w:fill="FFFFFF"/>
          <w:lang w:eastAsia="zh-CN"/>
        </w:rPr>
        <w:t>未按规定进行变更、报批的，不得擅自降低规划指标；</w:t>
      </w:r>
      <w:r>
        <w:rPr>
          <w:rFonts w:hint="eastAsia" w:ascii="仿宋_GB2312" w:hAnsi="仿宋_GB2312" w:eastAsia="仿宋_GB2312" w:cs="仿宋_GB2312"/>
          <w:color w:val="000000"/>
          <w:spacing w:val="-6"/>
          <w:kern w:val="0"/>
          <w:sz w:val="32"/>
          <w:szCs w:val="32"/>
          <w:highlight w:val="none"/>
          <w:shd w:val="clear" w:color="auto" w:fill="FFFFFF"/>
        </w:rPr>
        <w:t>改造类项目应当全面考虑海绵城市建设要求</w:t>
      </w:r>
      <w:r>
        <w:rPr>
          <w:rFonts w:hint="eastAsia" w:ascii="仿宋_GB2312" w:hAnsi="仿宋_GB2312" w:eastAsia="仿宋_GB2312" w:cs="仿宋_GB2312"/>
          <w:color w:val="000000"/>
          <w:spacing w:val="-6"/>
          <w:kern w:val="0"/>
          <w:sz w:val="32"/>
          <w:szCs w:val="32"/>
          <w:highlight w:val="none"/>
          <w:shd w:val="clear" w:color="auto" w:fill="FFFFFF"/>
          <w:lang w:eastAsia="zh-CN"/>
        </w:rPr>
        <w:t>，因地制宜建设海绵设施</w:t>
      </w:r>
      <w:r>
        <w:rPr>
          <w:rFonts w:hint="eastAsia" w:ascii="仿宋_GB2312" w:hAnsi="仿宋_GB2312" w:eastAsia="仿宋_GB2312" w:cs="仿宋_GB2312"/>
          <w:color w:val="000000"/>
          <w:spacing w:val="-6"/>
          <w:kern w:val="0"/>
          <w:sz w:val="32"/>
          <w:szCs w:val="32"/>
          <w:highlight w:val="none"/>
          <w:shd w:val="clear" w:color="auto" w:fill="FFFFFF"/>
        </w:rPr>
        <w:t>。</w:t>
      </w:r>
    </w:p>
    <w:p>
      <w:pPr>
        <w:shd w:val="clear" w:color="auto" w:fill="FFFFFF"/>
        <w:adjustRightInd w:val="0"/>
        <w:snapToGrid w:val="0"/>
        <w:spacing w:line="596" w:lineRule="exact"/>
        <w:ind w:firstLine="640" w:firstLineChars="200"/>
        <w:rPr>
          <w:rFonts w:ascii="黑体" w:hAnsi="黑体" w:eastAsia="黑体" w:cs="黑体"/>
          <w:color w:val="000000"/>
          <w:kern w:val="0"/>
          <w:sz w:val="32"/>
          <w:szCs w:val="32"/>
          <w:highlight w:val="none"/>
          <w:shd w:val="clear" w:color="auto" w:fill="FFFFFF"/>
        </w:rPr>
      </w:pPr>
      <w:r>
        <w:rPr>
          <w:rFonts w:hint="eastAsia" w:ascii="CESI仿宋-GB2312" w:hAnsi="CESI仿宋-GB2312" w:eastAsia="CESI仿宋-GB2312" w:cs="CESI仿宋-GB2312"/>
          <w:color w:val="000000"/>
          <w:kern w:val="0"/>
          <w:sz w:val="32"/>
          <w:szCs w:val="32"/>
          <w:highlight w:val="none"/>
          <w:shd w:val="clear" w:color="auto" w:fill="FFFFFF"/>
        </w:rPr>
        <w:t>因建设环境、内容、功能等因素制约而不能完全遵循海绵城市建设规范标准的项目，在经专家论证并报主管部门批准后，可适当降低海绵城市建设要求。</w:t>
      </w:r>
    </w:p>
    <w:p>
      <w:pPr>
        <w:shd w:val="clear" w:color="auto" w:fill="FFFFFF"/>
        <w:adjustRightInd w:val="0"/>
        <w:snapToGrid w:val="0"/>
        <w:spacing w:line="596" w:lineRule="exact"/>
        <w:ind w:firstLine="640" w:firstLineChars="200"/>
        <w:rPr>
          <w:rFonts w:ascii="仿宋_GB2312" w:hAnsi="仿宋_GB2312" w:eastAsia="仿宋_GB2312" w:cs="Times New Roman"/>
          <w:color w:val="000000"/>
          <w:kern w:val="0"/>
          <w:sz w:val="32"/>
          <w:szCs w:val="32"/>
          <w:highlight w:val="none"/>
          <w:shd w:val="clear" w:color="auto" w:fill="FFFFFF"/>
        </w:rPr>
      </w:pPr>
      <w:r>
        <w:rPr>
          <w:rFonts w:hint="eastAsia" w:ascii="仿宋_GB2312" w:hAnsi="仿宋_GB2312" w:eastAsia="仿宋_GB2312" w:cs="仿宋_GB2312"/>
          <w:color w:val="000000"/>
          <w:kern w:val="0"/>
          <w:sz w:val="32"/>
          <w:szCs w:val="32"/>
          <w:highlight w:val="none"/>
          <w:shd w:val="clear" w:color="auto" w:fill="FFFFFF"/>
        </w:rPr>
        <w:t>符合下列条件之一的项目</w:t>
      </w:r>
      <w:r>
        <w:rPr>
          <w:rFonts w:hint="eastAsia" w:ascii="仿宋_GB2312" w:hAnsi="仿宋_GB2312" w:eastAsia="仿宋_GB2312" w:cs="仿宋_GB2312"/>
          <w:color w:val="000000"/>
          <w:kern w:val="0"/>
          <w:sz w:val="32"/>
          <w:szCs w:val="32"/>
          <w:highlight w:val="none"/>
          <w:shd w:val="clear" w:color="auto" w:fill="FFFFFF"/>
          <w:lang w:eastAsia="zh-CN"/>
        </w:rPr>
        <w:t>工程</w:t>
      </w:r>
      <w:r>
        <w:rPr>
          <w:rFonts w:hint="eastAsia" w:ascii="仿宋_GB2312" w:hAnsi="仿宋_GB2312" w:eastAsia="仿宋_GB2312" w:cs="仿宋_GB2312"/>
          <w:color w:val="000000"/>
          <w:kern w:val="0"/>
          <w:sz w:val="32"/>
          <w:szCs w:val="32"/>
          <w:highlight w:val="none"/>
          <w:shd w:val="clear" w:color="auto" w:fill="FFFFFF"/>
        </w:rPr>
        <w:t>，</w:t>
      </w:r>
      <w:r>
        <w:rPr>
          <w:rFonts w:hint="eastAsia" w:ascii="仿宋_GB2312" w:hAnsi="仿宋_GB2312" w:eastAsia="仿宋_GB2312" w:cs="仿宋_GB2312"/>
          <w:color w:val="000000"/>
          <w:kern w:val="0"/>
          <w:sz w:val="32"/>
          <w:szCs w:val="32"/>
          <w:highlight w:val="none"/>
          <w:shd w:val="clear" w:color="auto" w:fill="FFFFFF"/>
          <w:lang w:eastAsia="zh-CN"/>
        </w:rPr>
        <w:t>可以</w:t>
      </w:r>
      <w:r>
        <w:rPr>
          <w:rFonts w:hint="eastAsia" w:ascii="仿宋_GB2312" w:hAnsi="仿宋_GB2312" w:eastAsia="仿宋_GB2312" w:cs="仿宋_GB2312"/>
          <w:color w:val="000000"/>
          <w:kern w:val="0"/>
          <w:sz w:val="32"/>
          <w:szCs w:val="32"/>
          <w:highlight w:val="none"/>
          <w:shd w:val="clear" w:color="auto" w:fill="FFFFFF"/>
        </w:rPr>
        <w:t>不对海绵城市建设作要求：</w:t>
      </w:r>
    </w:p>
    <w:p>
      <w:pPr>
        <w:numPr>
          <w:ilvl w:val="0"/>
          <w:numId w:val="2"/>
        </w:numPr>
        <w:shd w:val="clear" w:color="auto" w:fill="FFFFFF"/>
        <w:adjustRightInd w:val="0"/>
        <w:snapToGrid w:val="0"/>
        <w:spacing w:line="596" w:lineRule="exact"/>
        <w:ind w:firstLine="640" w:firstLineChars="200"/>
        <w:rPr>
          <w:rFonts w:hint="eastAsia" w:ascii="CESI仿宋-GB2312" w:hAnsi="CESI仿宋-GB2312" w:eastAsia="CESI仿宋-GB2312" w:cs="CESI仿宋-GB2312"/>
          <w:color w:val="000000"/>
          <w:kern w:val="0"/>
          <w:sz w:val="32"/>
          <w:szCs w:val="32"/>
          <w:highlight w:val="none"/>
          <w:shd w:val="clear" w:color="auto" w:fill="FFFFFF"/>
          <w:lang w:eastAsia="zh-CN"/>
        </w:rPr>
      </w:pPr>
      <w:r>
        <w:rPr>
          <w:rFonts w:hint="eastAsia" w:ascii="CESI仿宋-GB2312" w:hAnsi="CESI仿宋-GB2312" w:eastAsia="CESI仿宋-GB2312" w:cs="CESI仿宋-GB2312"/>
          <w:color w:val="000000"/>
          <w:kern w:val="0"/>
          <w:sz w:val="32"/>
          <w:szCs w:val="32"/>
          <w:highlight w:val="none"/>
          <w:shd w:val="clear" w:color="auto" w:fill="FFFFFF"/>
        </w:rPr>
        <w:t>位于地质条件不适宜进行海绵城市建设区域</w:t>
      </w:r>
      <w:r>
        <w:rPr>
          <w:rFonts w:hint="eastAsia" w:ascii="CESI仿宋-GB2312" w:hAnsi="CESI仿宋-GB2312" w:eastAsia="CESI仿宋-GB2312" w:cs="CESI仿宋-GB2312"/>
          <w:color w:val="000000"/>
          <w:kern w:val="0"/>
          <w:sz w:val="32"/>
          <w:szCs w:val="32"/>
          <w:highlight w:val="none"/>
          <w:shd w:val="clear" w:color="auto" w:fill="FFFFFF"/>
          <w:lang w:eastAsia="zh-CN"/>
        </w:rPr>
        <w:t>（</w:t>
      </w:r>
      <w:r>
        <w:rPr>
          <w:rFonts w:hint="eastAsia" w:ascii="CESI仿宋-GB2312" w:hAnsi="CESI仿宋-GB2312" w:eastAsia="CESI仿宋-GB2312" w:cs="CESI仿宋-GB2312"/>
          <w:color w:val="000000"/>
          <w:kern w:val="0"/>
          <w:sz w:val="32"/>
          <w:szCs w:val="32"/>
          <w:highlight w:val="none"/>
          <w:shd w:val="clear" w:color="auto" w:fill="FFFFFF"/>
        </w:rPr>
        <w:t>如易发生滑坡、崩塌、泥石流、地面塌陷等</w:t>
      </w:r>
      <w:r>
        <w:rPr>
          <w:rFonts w:hint="eastAsia" w:ascii="CESI仿宋-GB2312" w:hAnsi="CESI仿宋-GB2312" w:eastAsia="CESI仿宋-GB2312" w:cs="CESI仿宋-GB2312"/>
          <w:color w:val="000000"/>
          <w:kern w:val="0"/>
          <w:sz w:val="32"/>
          <w:szCs w:val="32"/>
          <w:highlight w:val="none"/>
          <w:shd w:val="clear" w:color="auto" w:fill="FFFFFF"/>
          <w:lang w:eastAsia="zh-CN"/>
        </w:rPr>
        <w:t>）的项目；</w:t>
      </w:r>
    </w:p>
    <w:p>
      <w:pPr>
        <w:numPr>
          <w:ilvl w:val="0"/>
          <w:numId w:val="0"/>
        </w:numPr>
        <w:shd w:val="clear" w:color="auto" w:fill="FFFFFF"/>
        <w:adjustRightInd w:val="0"/>
        <w:snapToGrid w:val="0"/>
        <w:spacing w:line="596" w:lineRule="exact"/>
        <w:ind w:firstLine="640" w:firstLineChars="200"/>
        <w:rPr>
          <w:rFonts w:hint="eastAsia" w:ascii="CESI仿宋-GB2312" w:hAnsi="CESI仿宋-GB2312" w:eastAsia="CESI仿宋-GB2312" w:cs="CESI仿宋-GB2312"/>
          <w:color w:val="000000"/>
          <w:kern w:val="0"/>
          <w:sz w:val="32"/>
          <w:szCs w:val="32"/>
          <w:highlight w:val="none"/>
          <w:shd w:val="clear" w:color="auto" w:fill="FFFFFF"/>
        </w:rPr>
      </w:pPr>
      <w:r>
        <w:rPr>
          <w:rFonts w:hint="eastAsia" w:ascii="CESI仿宋-GB2312" w:hAnsi="CESI仿宋-GB2312" w:eastAsia="CESI仿宋-GB2312" w:cs="CESI仿宋-GB2312"/>
          <w:color w:val="000000"/>
          <w:kern w:val="0"/>
          <w:sz w:val="32"/>
          <w:szCs w:val="32"/>
          <w:highlight w:val="none"/>
          <w:shd w:val="clear" w:color="auto" w:fill="FFFFFF"/>
          <w:lang w:eastAsia="zh-CN"/>
        </w:rPr>
        <w:t>（二）</w:t>
      </w:r>
      <w:r>
        <w:rPr>
          <w:rFonts w:hint="eastAsia" w:ascii="CESI仿宋-GB2312" w:hAnsi="CESI仿宋-GB2312" w:eastAsia="CESI仿宋-GB2312" w:cs="CESI仿宋-GB2312"/>
          <w:color w:val="000000"/>
          <w:kern w:val="0"/>
          <w:sz w:val="32"/>
          <w:szCs w:val="32"/>
          <w:highlight w:val="none"/>
          <w:shd w:val="clear" w:color="auto" w:fill="FFFFFF"/>
        </w:rPr>
        <w:t>经过地质勘查后认定不具备海绵城市建设条件的项目；</w:t>
      </w:r>
    </w:p>
    <w:p>
      <w:pPr>
        <w:shd w:val="clear" w:color="auto" w:fill="FFFFFF"/>
        <w:adjustRightInd w:val="0"/>
        <w:snapToGrid w:val="0"/>
        <w:spacing w:line="596" w:lineRule="exact"/>
        <w:ind w:firstLine="640" w:firstLineChars="200"/>
        <w:rPr>
          <w:rFonts w:hint="eastAsia" w:ascii="CESI仿宋-GB2312" w:hAnsi="CESI仿宋-GB2312" w:eastAsia="CESI仿宋-GB2312" w:cs="CESI仿宋-GB2312"/>
          <w:color w:val="000000"/>
          <w:kern w:val="0"/>
          <w:sz w:val="32"/>
          <w:szCs w:val="32"/>
          <w:highlight w:val="none"/>
          <w:shd w:val="clear" w:color="auto" w:fill="FFFFFF"/>
        </w:rPr>
      </w:pPr>
      <w:r>
        <w:rPr>
          <w:rFonts w:hint="eastAsia" w:ascii="CESI仿宋-GB2312" w:hAnsi="CESI仿宋-GB2312" w:eastAsia="CESI仿宋-GB2312" w:cs="CESI仿宋-GB2312"/>
          <w:color w:val="000000"/>
          <w:kern w:val="0"/>
          <w:sz w:val="32"/>
          <w:szCs w:val="32"/>
          <w:highlight w:val="none"/>
          <w:shd w:val="clear" w:color="auto" w:fill="FFFFFF"/>
        </w:rPr>
        <w:t>（</w:t>
      </w:r>
      <w:r>
        <w:rPr>
          <w:rFonts w:hint="eastAsia" w:ascii="CESI仿宋-GB2312" w:hAnsi="CESI仿宋-GB2312" w:eastAsia="CESI仿宋-GB2312" w:cs="CESI仿宋-GB2312"/>
          <w:color w:val="000000"/>
          <w:kern w:val="0"/>
          <w:sz w:val="32"/>
          <w:szCs w:val="32"/>
          <w:highlight w:val="none"/>
          <w:shd w:val="clear" w:color="auto" w:fill="FFFFFF"/>
          <w:lang w:eastAsia="zh-CN"/>
        </w:rPr>
        <w:t>三</w:t>
      </w:r>
      <w:r>
        <w:rPr>
          <w:rFonts w:hint="eastAsia" w:ascii="CESI仿宋-GB2312" w:hAnsi="CESI仿宋-GB2312" w:eastAsia="CESI仿宋-GB2312" w:cs="CESI仿宋-GB2312"/>
          <w:color w:val="000000"/>
          <w:kern w:val="0"/>
          <w:sz w:val="32"/>
          <w:szCs w:val="32"/>
          <w:highlight w:val="none"/>
          <w:shd w:val="clear" w:color="auto" w:fill="FFFFFF"/>
        </w:rPr>
        <w:t>）特殊污染源地区的建设项目；</w:t>
      </w:r>
    </w:p>
    <w:p>
      <w:pPr>
        <w:shd w:val="clear" w:color="auto" w:fill="FFFFFF"/>
        <w:adjustRightInd w:val="0"/>
        <w:snapToGrid w:val="0"/>
        <w:spacing w:line="596" w:lineRule="exact"/>
        <w:ind w:firstLine="640" w:firstLineChars="200"/>
        <w:rPr>
          <w:rFonts w:hint="eastAsia" w:ascii="CESI仿宋-GB2312" w:hAnsi="CESI仿宋-GB2312" w:eastAsia="CESI仿宋-GB2312" w:cs="CESI仿宋-GB2312"/>
          <w:color w:val="000000"/>
          <w:kern w:val="0"/>
          <w:sz w:val="32"/>
          <w:szCs w:val="32"/>
          <w:highlight w:val="none"/>
          <w:shd w:val="clear" w:color="auto" w:fill="FFFFFF"/>
        </w:rPr>
      </w:pPr>
      <w:r>
        <w:rPr>
          <w:rFonts w:hint="eastAsia" w:ascii="CESI仿宋-GB2312" w:hAnsi="CESI仿宋-GB2312" w:eastAsia="CESI仿宋-GB2312" w:cs="CESI仿宋-GB2312"/>
          <w:color w:val="000000"/>
          <w:kern w:val="0"/>
          <w:sz w:val="32"/>
          <w:szCs w:val="32"/>
          <w:highlight w:val="none"/>
          <w:shd w:val="clear" w:color="auto" w:fill="FFFFFF"/>
        </w:rPr>
        <w:t>（</w:t>
      </w:r>
      <w:r>
        <w:rPr>
          <w:rFonts w:hint="eastAsia" w:ascii="CESI仿宋-GB2312" w:hAnsi="CESI仿宋-GB2312" w:eastAsia="CESI仿宋-GB2312" w:cs="CESI仿宋-GB2312"/>
          <w:color w:val="000000"/>
          <w:kern w:val="0"/>
          <w:sz w:val="32"/>
          <w:szCs w:val="32"/>
          <w:highlight w:val="none"/>
          <w:shd w:val="clear" w:color="auto" w:fill="FFFFFF"/>
          <w:lang w:eastAsia="zh-CN"/>
        </w:rPr>
        <w:t>四</w:t>
      </w:r>
      <w:r>
        <w:rPr>
          <w:rFonts w:hint="eastAsia" w:ascii="CESI仿宋-GB2312" w:hAnsi="CESI仿宋-GB2312" w:eastAsia="CESI仿宋-GB2312" w:cs="CESI仿宋-GB2312"/>
          <w:color w:val="000000"/>
          <w:kern w:val="0"/>
          <w:sz w:val="32"/>
          <w:szCs w:val="32"/>
          <w:highlight w:val="none"/>
          <w:shd w:val="clear" w:color="auto" w:fill="FFFFFF"/>
        </w:rPr>
        <w:t>）不涉及室外、地面工程的旧建筑物翻新、改造、加固、加层等工程和地下空间开发利用工程；</w:t>
      </w:r>
    </w:p>
    <w:p>
      <w:pPr>
        <w:shd w:val="clear" w:color="auto" w:fill="FFFFFF"/>
        <w:adjustRightInd w:val="0"/>
        <w:snapToGrid w:val="0"/>
        <w:spacing w:line="596" w:lineRule="exact"/>
        <w:ind w:firstLine="640" w:firstLineChars="200"/>
        <w:rPr>
          <w:rFonts w:hint="eastAsia" w:ascii="CESI仿宋-GB2312" w:hAnsi="CESI仿宋-GB2312" w:eastAsia="CESI仿宋-GB2312" w:cs="CESI仿宋-GB2312"/>
          <w:color w:val="000000"/>
          <w:kern w:val="0"/>
          <w:sz w:val="32"/>
          <w:szCs w:val="32"/>
          <w:highlight w:val="none"/>
          <w:shd w:val="clear" w:color="auto" w:fill="FFFFFF"/>
          <w:lang w:eastAsia="zh-CN"/>
        </w:rPr>
      </w:pPr>
      <w:r>
        <w:rPr>
          <w:rFonts w:hint="eastAsia" w:ascii="CESI仿宋-GB2312" w:hAnsi="CESI仿宋-GB2312" w:eastAsia="CESI仿宋-GB2312" w:cs="CESI仿宋-GB2312"/>
          <w:color w:val="000000"/>
          <w:kern w:val="0"/>
          <w:sz w:val="32"/>
          <w:szCs w:val="32"/>
          <w:highlight w:val="none"/>
          <w:shd w:val="clear" w:color="auto" w:fill="FFFFFF"/>
        </w:rPr>
        <w:t>（</w:t>
      </w:r>
      <w:r>
        <w:rPr>
          <w:rFonts w:hint="eastAsia" w:ascii="CESI仿宋-GB2312" w:hAnsi="CESI仿宋-GB2312" w:eastAsia="CESI仿宋-GB2312" w:cs="CESI仿宋-GB2312"/>
          <w:color w:val="000000"/>
          <w:kern w:val="0"/>
          <w:sz w:val="32"/>
          <w:szCs w:val="32"/>
          <w:highlight w:val="none"/>
          <w:shd w:val="clear" w:color="auto" w:fill="FFFFFF"/>
          <w:lang w:eastAsia="zh-CN"/>
        </w:rPr>
        <w:t>五</w:t>
      </w:r>
      <w:r>
        <w:rPr>
          <w:rFonts w:hint="eastAsia" w:ascii="CESI仿宋-GB2312" w:hAnsi="CESI仿宋-GB2312" w:eastAsia="CESI仿宋-GB2312" w:cs="CESI仿宋-GB2312"/>
          <w:color w:val="000000"/>
          <w:kern w:val="0"/>
          <w:sz w:val="32"/>
          <w:szCs w:val="32"/>
          <w:highlight w:val="none"/>
          <w:shd w:val="clear" w:color="auto" w:fill="FFFFFF"/>
        </w:rPr>
        <w:t>）应急抢险</w:t>
      </w:r>
      <w:r>
        <w:rPr>
          <w:rFonts w:hint="eastAsia" w:ascii="CESI仿宋-GB2312" w:hAnsi="CESI仿宋-GB2312" w:eastAsia="CESI仿宋-GB2312" w:cs="CESI仿宋-GB2312"/>
          <w:color w:val="000000"/>
          <w:kern w:val="0"/>
          <w:sz w:val="32"/>
          <w:szCs w:val="32"/>
          <w:highlight w:val="none"/>
          <w:shd w:val="clear" w:color="auto" w:fill="FFFFFF"/>
          <w:lang w:eastAsia="zh-CN"/>
        </w:rPr>
        <w:t>、临时建筑等特殊工程。</w:t>
      </w:r>
    </w:p>
    <w:p>
      <w:pPr>
        <w:shd w:val="clear" w:color="auto" w:fill="FFFFFF"/>
        <w:adjustRightInd w:val="0"/>
        <w:snapToGrid w:val="0"/>
        <w:spacing w:line="596" w:lineRule="exact"/>
        <w:ind w:firstLine="640" w:firstLineChars="200"/>
        <w:rPr>
          <w:rFonts w:ascii="仿宋_GB2312" w:hAnsi="仿宋_GB2312" w:eastAsia="仿宋_GB2312" w:cs="Times New Roman"/>
          <w:color w:val="000000"/>
          <w:kern w:val="0"/>
          <w:sz w:val="32"/>
          <w:szCs w:val="32"/>
          <w:highlight w:val="none"/>
          <w:shd w:val="clear" w:color="auto" w:fill="FFFFFF"/>
        </w:rPr>
      </w:pPr>
      <w:r>
        <w:rPr>
          <w:rFonts w:hint="eastAsia" w:ascii="黑体" w:hAnsi="黑体" w:eastAsia="黑体" w:cs="黑体"/>
          <w:color w:val="000000"/>
          <w:kern w:val="0"/>
          <w:sz w:val="32"/>
          <w:szCs w:val="32"/>
          <w:highlight w:val="none"/>
          <w:shd w:val="clear" w:color="auto" w:fill="FFFFFF"/>
        </w:rPr>
        <w:t>第十七条【质量监督】</w:t>
      </w:r>
      <w:r>
        <w:rPr>
          <w:rFonts w:hint="eastAsia" w:ascii="黑体" w:hAnsi="黑体" w:eastAsia="黑体" w:cs="黑体"/>
          <w:color w:val="000000"/>
          <w:kern w:val="0"/>
          <w:sz w:val="32"/>
          <w:szCs w:val="32"/>
          <w:highlight w:val="none"/>
          <w:shd w:val="clear" w:color="auto" w:fill="FFFFFF"/>
          <w:lang w:val="en-US" w:eastAsia="zh-CN"/>
        </w:rPr>
        <w:t xml:space="preserve"> </w:t>
      </w:r>
      <w:r>
        <w:rPr>
          <w:rFonts w:hint="eastAsia" w:ascii="仿宋_GB2312" w:hAnsi="仿宋_GB2312" w:eastAsia="仿宋_GB2312" w:cs="仿宋_GB2312"/>
          <w:color w:val="000000"/>
          <w:kern w:val="0"/>
          <w:sz w:val="32"/>
          <w:szCs w:val="32"/>
          <w:highlight w:val="none"/>
          <w:shd w:val="clear" w:color="auto" w:fill="FFFFFF"/>
        </w:rPr>
        <w:t>住房和城乡建设、城市管理、水利、交通运输等部门应当将海绵城市建设内容纳入建设工程质量监督范围，加强对海绵城市建设工程原材料、工艺、施工质量、工程验收等监督管理。工程质量监督报告中应当载明海绵城市建设专项监督意见。</w:t>
      </w:r>
    </w:p>
    <w:p>
      <w:pPr>
        <w:pStyle w:val="7"/>
        <w:shd w:val="clear" w:color="auto" w:fill="FFFFFF"/>
        <w:spacing w:before="0" w:beforeAutospacing="0" w:after="0" w:afterAutospacing="0" w:line="596" w:lineRule="exact"/>
        <w:ind w:firstLine="640" w:firstLineChars="200"/>
        <w:jc w:val="both"/>
        <w:rPr>
          <w:rFonts w:ascii="仿宋_GB2312" w:hAnsi="仿宋_GB2312" w:eastAsia="仿宋_GB2312" w:cs="Times New Roman"/>
          <w:color w:val="000000"/>
          <w:sz w:val="32"/>
          <w:szCs w:val="32"/>
          <w:highlight w:val="none"/>
          <w:shd w:val="clear" w:color="auto" w:fill="FFFFFF"/>
        </w:rPr>
      </w:pPr>
      <w:r>
        <w:rPr>
          <w:rFonts w:hint="eastAsia" w:ascii="黑体" w:hAnsi="黑体" w:eastAsia="黑体" w:cs="黑体"/>
          <w:color w:val="000000"/>
          <w:sz w:val="32"/>
          <w:szCs w:val="32"/>
          <w:highlight w:val="none"/>
          <w:shd w:val="clear" w:color="auto" w:fill="FFFFFF"/>
        </w:rPr>
        <w:t>第十八条【竣工验收】</w:t>
      </w:r>
      <w:r>
        <w:rPr>
          <w:rFonts w:hint="eastAsia" w:ascii="黑体" w:hAnsi="黑体" w:eastAsia="黑体" w:cs="黑体"/>
          <w:color w:val="000000"/>
          <w:sz w:val="32"/>
          <w:szCs w:val="32"/>
          <w:highlight w:val="none"/>
          <w:shd w:val="clear" w:color="auto" w:fill="FFFFFF"/>
          <w:lang w:val="en-US" w:eastAsia="zh-CN"/>
        </w:rPr>
        <w:t xml:space="preserve">  </w:t>
      </w:r>
      <w:r>
        <w:rPr>
          <w:rFonts w:hint="eastAsia" w:ascii="仿宋_GB2312" w:hAnsi="仿宋_GB2312" w:eastAsia="仿宋_GB2312" w:cs="仿宋_GB2312"/>
          <w:color w:val="000000"/>
          <w:sz w:val="32"/>
          <w:szCs w:val="32"/>
          <w:highlight w:val="none"/>
          <w:shd w:val="clear" w:color="auto" w:fill="FFFFFF"/>
        </w:rPr>
        <w:t>建设单位组织勘察、设计、施工、监理等单位实施工程验收时，应当将海绵城市建设内容纳入工程竣工验收范围。施工单位提出工程竣工报告、监理单位提出工程质量评估报告、勘察设计单位提出质量检查报告、建设单位提出工程竣工验收报告时，应当在报告中明确载明海绵城市建设内容质量验收意见。验收不合格的，建设项目不得通过竣工验收。</w:t>
      </w:r>
    </w:p>
    <w:p>
      <w:pPr>
        <w:pStyle w:val="7"/>
        <w:shd w:val="clear" w:color="auto" w:fill="FFFFFF"/>
        <w:spacing w:before="0" w:beforeAutospacing="0" w:after="0" w:afterAutospacing="0" w:line="596" w:lineRule="exact"/>
        <w:jc w:val="center"/>
        <w:rPr>
          <w:rFonts w:hint="eastAsia" w:ascii="黑体" w:hAnsi="黑体" w:eastAsia="黑体" w:cs="黑体"/>
          <w:color w:val="000000"/>
          <w:sz w:val="32"/>
          <w:szCs w:val="32"/>
          <w:highlight w:val="none"/>
          <w:shd w:val="clear" w:color="auto" w:fill="FFFFFF"/>
        </w:rPr>
      </w:pPr>
    </w:p>
    <w:p>
      <w:pPr>
        <w:pStyle w:val="7"/>
        <w:numPr>
          <w:ilvl w:val="0"/>
          <w:numId w:val="3"/>
        </w:numPr>
        <w:shd w:val="clear" w:color="auto" w:fill="FFFFFF"/>
        <w:spacing w:before="0" w:beforeAutospacing="0" w:after="0" w:afterAutospacing="0" w:line="596" w:lineRule="exact"/>
        <w:jc w:val="center"/>
        <w:rPr>
          <w:rFonts w:hint="eastAsia" w:ascii="黑体" w:hAnsi="黑体" w:eastAsia="黑体" w:cs="黑体"/>
          <w:color w:val="000000"/>
          <w:sz w:val="32"/>
          <w:szCs w:val="32"/>
          <w:highlight w:val="none"/>
          <w:shd w:val="clear" w:color="auto" w:fill="FFFFFF"/>
        </w:rPr>
      </w:pPr>
      <w:r>
        <w:rPr>
          <w:rFonts w:hint="eastAsia" w:ascii="黑体" w:hAnsi="黑体" w:eastAsia="黑体" w:cs="黑体"/>
          <w:color w:val="000000"/>
          <w:sz w:val="32"/>
          <w:szCs w:val="32"/>
          <w:highlight w:val="none"/>
          <w:shd w:val="clear" w:color="auto" w:fill="FFFFFF"/>
        </w:rPr>
        <w:t>运营维护</w:t>
      </w:r>
    </w:p>
    <w:p>
      <w:pPr>
        <w:pStyle w:val="7"/>
        <w:numPr>
          <w:ilvl w:val="0"/>
          <w:numId w:val="0"/>
        </w:numPr>
        <w:shd w:val="clear" w:color="auto" w:fill="FFFFFF"/>
        <w:spacing w:before="0" w:beforeAutospacing="0" w:after="0" w:afterAutospacing="0" w:line="596" w:lineRule="exact"/>
        <w:jc w:val="both"/>
        <w:rPr>
          <w:rFonts w:hint="eastAsia" w:ascii="黑体" w:hAnsi="黑体" w:eastAsia="黑体" w:cs="黑体"/>
          <w:color w:val="000000"/>
          <w:sz w:val="32"/>
          <w:szCs w:val="32"/>
          <w:highlight w:val="none"/>
          <w:shd w:val="clear" w:color="auto" w:fill="FFFFFF"/>
        </w:rPr>
      </w:pPr>
    </w:p>
    <w:p>
      <w:pPr>
        <w:pStyle w:val="7"/>
        <w:shd w:val="clear" w:color="auto" w:fill="FFFFFF"/>
        <w:spacing w:before="0" w:beforeAutospacing="0" w:after="0" w:afterAutospacing="0" w:line="596" w:lineRule="exact"/>
        <w:ind w:firstLine="640" w:firstLineChars="200"/>
        <w:rPr>
          <w:rFonts w:ascii="仿宋_GB2312" w:hAnsi="仿宋_GB2312" w:eastAsia="仿宋_GB2312" w:cs="Times New Roman"/>
          <w:color w:val="000000"/>
          <w:sz w:val="32"/>
          <w:szCs w:val="32"/>
          <w:highlight w:val="none"/>
          <w:shd w:val="clear" w:color="auto" w:fill="FFFFFF"/>
        </w:rPr>
      </w:pPr>
      <w:r>
        <w:rPr>
          <w:rFonts w:hint="eastAsia" w:ascii="黑体" w:hAnsi="黑体" w:eastAsia="黑体" w:cs="黑体"/>
          <w:color w:val="000000"/>
          <w:sz w:val="32"/>
          <w:szCs w:val="32"/>
          <w:highlight w:val="none"/>
          <w:shd w:val="clear" w:color="auto" w:fill="FFFFFF"/>
        </w:rPr>
        <w:t>第十九条【运维主体】</w:t>
      </w:r>
      <w:r>
        <w:rPr>
          <w:rFonts w:hint="eastAsia" w:ascii="黑体" w:hAnsi="黑体" w:eastAsia="黑体" w:cs="黑体"/>
          <w:color w:val="000000"/>
          <w:sz w:val="32"/>
          <w:szCs w:val="32"/>
          <w:highlight w:val="none"/>
          <w:shd w:val="clear" w:color="auto" w:fill="FFFFFF"/>
          <w:lang w:val="en-US" w:eastAsia="zh-CN"/>
        </w:rPr>
        <w:t xml:space="preserve">  </w:t>
      </w:r>
      <w:r>
        <w:rPr>
          <w:rFonts w:hint="eastAsia" w:ascii="仿宋_GB2312" w:hAnsi="仿宋_GB2312" w:eastAsia="仿宋_GB2312" w:cs="仿宋_GB2312"/>
          <w:color w:val="000000"/>
          <w:sz w:val="32"/>
          <w:szCs w:val="32"/>
          <w:highlight w:val="none"/>
          <w:shd w:val="clear" w:color="auto" w:fill="FFFFFF"/>
        </w:rPr>
        <w:t>政府投资建设的海绵城市设施由相关部门按照职责分工进行管理，并明确运营维护单位。</w:t>
      </w:r>
    </w:p>
    <w:p>
      <w:pPr>
        <w:pStyle w:val="7"/>
        <w:shd w:val="clear" w:color="auto" w:fill="FFFFFF"/>
        <w:spacing w:before="0" w:beforeAutospacing="0" w:after="0" w:afterAutospacing="0" w:line="596" w:lineRule="exact"/>
        <w:ind w:firstLine="640" w:firstLineChars="200"/>
        <w:rPr>
          <w:rFonts w:ascii="仿宋_GB2312" w:hAnsi="仿宋_GB2312" w:eastAsia="仿宋_GB2312" w:cs="Times New Roman"/>
          <w:color w:val="000000"/>
          <w:sz w:val="32"/>
          <w:szCs w:val="32"/>
          <w:highlight w:val="none"/>
        </w:rPr>
      </w:pPr>
      <w:r>
        <w:rPr>
          <w:rFonts w:hint="eastAsia" w:ascii="仿宋_GB2312" w:hAnsi="仿宋_GB2312" w:eastAsia="仿宋_GB2312" w:cs="仿宋_GB2312"/>
          <w:color w:val="000000"/>
          <w:sz w:val="32"/>
          <w:szCs w:val="32"/>
          <w:highlight w:val="none"/>
          <w:shd w:val="clear" w:color="auto" w:fill="FFFFFF"/>
        </w:rPr>
        <w:t>住宅小区、工业厂区等社会投资建设的海绵城市设施由产权人或者物业管理单位负责运营维护。</w:t>
      </w:r>
    </w:p>
    <w:p>
      <w:pPr>
        <w:pStyle w:val="7"/>
        <w:shd w:val="clear" w:color="auto" w:fill="FFFFFF"/>
        <w:spacing w:before="0" w:beforeAutospacing="0" w:after="0" w:afterAutospacing="0" w:line="596" w:lineRule="exact"/>
        <w:ind w:firstLine="640" w:firstLineChars="200"/>
        <w:rPr>
          <w:rFonts w:ascii="仿宋_GB2312" w:hAnsi="仿宋_GB2312" w:eastAsia="仿宋_GB2312" w:cs="Times New Roman"/>
          <w:color w:val="000000"/>
          <w:sz w:val="32"/>
          <w:szCs w:val="32"/>
          <w:highlight w:val="none"/>
          <w:shd w:val="clear" w:color="auto" w:fill="FFFFFF"/>
        </w:rPr>
      </w:pPr>
      <w:r>
        <w:rPr>
          <w:rFonts w:hint="eastAsia" w:ascii="仿宋_GB2312" w:hAnsi="仿宋_GB2312" w:eastAsia="仿宋_GB2312" w:cs="仿宋_GB2312"/>
          <w:color w:val="000000"/>
          <w:sz w:val="32"/>
          <w:szCs w:val="32"/>
          <w:highlight w:val="none"/>
          <w:shd w:val="clear" w:color="auto" w:fill="FFFFFF"/>
        </w:rPr>
        <w:t>通过特许经营、政府和社会资本合作、政府购买服务等模式建设的海绵城市设施，按照合同约定进行运营维护。</w:t>
      </w:r>
    </w:p>
    <w:p>
      <w:pPr>
        <w:pStyle w:val="7"/>
        <w:shd w:val="clear" w:color="auto" w:fill="FFFFFF"/>
        <w:spacing w:before="0" w:beforeAutospacing="0" w:after="0" w:afterAutospacing="0" w:line="596" w:lineRule="exact"/>
        <w:ind w:firstLine="640" w:firstLineChars="200"/>
        <w:rPr>
          <w:rFonts w:ascii="仿宋_GB2312" w:hAnsi="仿宋_GB2312" w:eastAsia="仿宋_GB2312" w:cs="Times New Roman"/>
          <w:color w:val="000000"/>
          <w:sz w:val="32"/>
          <w:szCs w:val="32"/>
          <w:highlight w:val="none"/>
          <w:shd w:val="clear" w:color="auto" w:fill="FFFFFF"/>
        </w:rPr>
      </w:pPr>
      <w:r>
        <w:rPr>
          <w:rFonts w:hint="eastAsia" w:ascii="仿宋_GB2312" w:hAnsi="仿宋_GB2312" w:eastAsia="仿宋_GB2312" w:cs="仿宋_GB2312"/>
          <w:color w:val="000000"/>
          <w:sz w:val="32"/>
          <w:szCs w:val="32"/>
          <w:highlight w:val="none"/>
          <w:shd w:val="clear" w:color="auto" w:fill="FFFFFF"/>
        </w:rPr>
        <w:t>运营维护单位不明确的，按照“谁使用</w:t>
      </w:r>
      <w:r>
        <w:rPr>
          <w:rFonts w:hint="eastAsia" w:ascii="仿宋_GB2312" w:hAnsi="仿宋_GB2312" w:eastAsia="仿宋_GB2312" w:cs="仿宋_GB2312"/>
          <w:color w:val="000000"/>
          <w:sz w:val="32"/>
          <w:szCs w:val="32"/>
          <w:highlight w:val="none"/>
          <w:shd w:val="clear" w:color="auto" w:fill="FFFFFF"/>
          <w:lang w:eastAsia="zh-CN"/>
        </w:rPr>
        <w:t>、</w:t>
      </w:r>
      <w:r>
        <w:rPr>
          <w:rFonts w:hint="eastAsia" w:ascii="仿宋_GB2312" w:hAnsi="仿宋_GB2312" w:eastAsia="仿宋_GB2312" w:cs="仿宋_GB2312"/>
          <w:color w:val="000000"/>
          <w:sz w:val="32"/>
          <w:szCs w:val="32"/>
          <w:highlight w:val="none"/>
          <w:shd w:val="clear" w:color="auto" w:fill="FFFFFF"/>
        </w:rPr>
        <w:t>谁维护”的原则确定或者由市、县</w:t>
      </w:r>
      <w:r>
        <w:rPr>
          <w:rFonts w:hint="eastAsia" w:ascii="仿宋_GB2312" w:hAnsi="仿宋_GB2312" w:eastAsia="仿宋_GB2312" w:cs="仿宋_GB2312"/>
          <w:color w:val="000000"/>
          <w:sz w:val="32"/>
          <w:szCs w:val="32"/>
          <w:highlight w:val="none"/>
          <w:shd w:val="clear" w:color="auto" w:fill="FFFFFF"/>
          <w:lang w:eastAsia="zh-CN"/>
        </w:rPr>
        <w:t>级</w:t>
      </w:r>
      <w:r>
        <w:rPr>
          <w:rFonts w:hint="eastAsia" w:ascii="仿宋_GB2312" w:hAnsi="仿宋_GB2312" w:eastAsia="仿宋_GB2312" w:cs="仿宋_GB2312"/>
          <w:color w:val="000000"/>
          <w:sz w:val="32"/>
          <w:szCs w:val="32"/>
          <w:highlight w:val="none"/>
          <w:shd w:val="clear" w:color="auto" w:fill="FFFFFF"/>
        </w:rPr>
        <w:t>人民政府指定运营维护单位。</w:t>
      </w:r>
    </w:p>
    <w:p>
      <w:pPr>
        <w:pStyle w:val="7"/>
        <w:shd w:val="clear" w:color="auto" w:fill="FFFFFF"/>
        <w:spacing w:before="0" w:beforeAutospacing="0" w:after="0" w:afterAutospacing="0" w:line="596" w:lineRule="exact"/>
        <w:ind w:firstLine="640" w:firstLineChars="200"/>
        <w:rPr>
          <w:rFonts w:ascii="仿宋_GB2312" w:hAnsi="仿宋_GB2312" w:eastAsia="仿宋_GB2312" w:cs="Times New Roman"/>
          <w:color w:val="000000"/>
          <w:spacing w:val="-11"/>
          <w:sz w:val="32"/>
          <w:szCs w:val="32"/>
          <w:highlight w:val="none"/>
          <w:shd w:val="clear" w:color="auto" w:fill="FFFFFF"/>
        </w:rPr>
      </w:pPr>
      <w:r>
        <w:rPr>
          <w:rFonts w:hint="eastAsia" w:ascii="黑体" w:hAnsi="黑体" w:eastAsia="黑体" w:cs="黑体"/>
          <w:color w:val="000000"/>
          <w:sz w:val="32"/>
          <w:szCs w:val="32"/>
          <w:highlight w:val="none"/>
          <w:shd w:val="clear" w:color="auto" w:fill="FFFFFF"/>
        </w:rPr>
        <w:t>第二十条【运维要求】</w:t>
      </w:r>
      <w:r>
        <w:rPr>
          <w:rFonts w:hint="eastAsia" w:ascii="黑体" w:hAnsi="黑体" w:eastAsia="黑体" w:cs="黑体"/>
          <w:color w:val="000000"/>
          <w:sz w:val="32"/>
          <w:szCs w:val="32"/>
          <w:highlight w:val="none"/>
          <w:shd w:val="clear" w:color="auto" w:fill="FFFFFF"/>
          <w:lang w:val="en-US" w:eastAsia="zh-CN"/>
        </w:rPr>
        <w:t xml:space="preserve">  </w:t>
      </w:r>
      <w:r>
        <w:rPr>
          <w:rFonts w:hint="eastAsia" w:ascii="仿宋_GB2312" w:hAnsi="仿宋_GB2312" w:eastAsia="仿宋_GB2312" w:cs="仿宋_GB2312"/>
          <w:color w:val="000000"/>
          <w:sz w:val="32"/>
          <w:szCs w:val="32"/>
          <w:highlight w:val="none"/>
          <w:shd w:val="clear" w:color="auto" w:fill="FFFFFF"/>
        </w:rPr>
        <w:t>海绵城市设施运营维护单位应当建立健</w:t>
      </w:r>
      <w:r>
        <w:rPr>
          <w:rFonts w:hint="eastAsia" w:ascii="仿宋_GB2312" w:hAnsi="仿宋_GB2312" w:eastAsia="仿宋_GB2312" w:cs="仿宋_GB2312"/>
          <w:color w:val="000000"/>
          <w:spacing w:val="-11"/>
          <w:sz w:val="32"/>
          <w:szCs w:val="32"/>
          <w:highlight w:val="none"/>
          <w:shd w:val="clear" w:color="auto" w:fill="FFFFFF"/>
        </w:rPr>
        <w:t>全管理机制，按照下列要求确保海绵城市设施</w:t>
      </w:r>
      <w:r>
        <w:rPr>
          <w:rFonts w:hint="eastAsia" w:ascii="仿宋_GB2312" w:hAnsi="仿宋_GB2312" w:eastAsia="仿宋_GB2312" w:cs="仿宋_GB2312"/>
          <w:color w:val="000000"/>
          <w:sz w:val="32"/>
          <w:szCs w:val="32"/>
          <w:highlight w:val="none"/>
          <w:shd w:val="clear" w:color="auto" w:fill="FFFFFF"/>
        </w:rPr>
        <w:t>以及配套</w:t>
      </w:r>
      <w:r>
        <w:rPr>
          <w:rFonts w:hint="eastAsia" w:ascii="仿宋_GB2312" w:hAnsi="仿宋_GB2312" w:eastAsia="仿宋_GB2312" w:cs="仿宋_GB2312"/>
          <w:color w:val="000000"/>
          <w:spacing w:val="-11"/>
          <w:sz w:val="32"/>
          <w:szCs w:val="32"/>
          <w:highlight w:val="none"/>
          <w:shd w:val="clear" w:color="auto" w:fill="FFFFFF"/>
        </w:rPr>
        <w:t>设备正常运营：</w:t>
      </w:r>
    </w:p>
    <w:p>
      <w:pPr>
        <w:pStyle w:val="7"/>
        <w:shd w:val="clear" w:color="auto" w:fill="FFFFFF"/>
        <w:spacing w:before="0" w:beforeAutospacing="0" w:after="0" w:afterAutospacing="0" w:line="596" w:lineRule="exact"/>
        <w:ind w:firstLine="640" w:firstLineChars="200"/>
        <w:rPr>
          <w:rFonts w:ascii="仿宋_GB2312" w:hAnsi="仿宋_GB2312" w:eastAsia="仿宋_GB2312" w:cs="Times New Roman"/>
          <w:color w:val="000000"/>
          <w:sz w:val="32"/>
          <w:szCs w:val="32"/>
          <w:highlight w:val="none"/>
          <w:shd w:val="clear" w:color="auto" w:fill="FFFFFF"/>
        </w:rPr>
      </w:pPr>
      <w:r>
        <w:rPr>
          <w:rFonts w:hint="eastAsia" w:ascii="仿宋_GB2312" w:hAnsi="仿宋_GB2312" w:eastAsia="仿宋_GB2312" w:cs="仿宋_GB2312"/>
          <w:color w:val="000000"/>
          <w:sz w:val="32"/>
          <w:szCs w:val="32"/>
          <w:highlight w:val="none"/>
          <w:shd w:val="clear" w:color="auto" w:fill="FFFFFF"/>
        </w:rPr>
        <w:t>（一）对海绵城市重要设施设备进行标识、登记；</w:t>
      </w:r>
    </w:p>
    <w:p>
      <w:pPr>
        <w:pStyle w:val="7"/>
        <w:shd w:val="clear" w:color="auto" w:fill="FFFFFF"/>
        <w:spacing w:before="0" w:beforeAutospacing="0" w:after="0" w:afterAutospacing="0" w:line="596" w:lineRule="exact"/>
        <w:ind w:firstLine="640" w:firstLineChars="200"/>
        <w:rPr>
          <w:rFonts w:ascii="仿宋_GB2312" w:hAnsi="仿宋_GB2312" w:eastAsia="仿宋_GB2312" w:cs="Times New Roman"/>
          <w:color w:val="000000"/>
          <w:sz w:val="32"/>
          <w:szCs w:val="32"/>
          <w:highlight w:val="none"/>
          <w:shd w:val="clear" w:color="auto" w:fill="FFFFFF"/>
        </w:rPr>
      </w:pPr>
      <w:r>
        <w:rPr>
          <w:rFonts w:hint="eastAsia" w:ascii="仿宋_GB2312" w:hAnsi="仿宋_GB2312" w:eastAsia="仿宋_GB2312" w:cs="仿宋_GB2312"/>
          <w:color w:val="000000"/>
          <w:sz w:val="32"/>
          <w:szCs w:val="32"/>
          <w:highlight w:val="none"/>
          <w:shd w:val="clear" w:color="auto" w:fill="FFFFFF"/>
        </w:rPr>
        <w:t>（二）配备专人管理，对海绵城市设施设备进行巡查、清理、养护和维修；</w:t>
      </w:r>
    </w:p>
    <w:p>
      <w:pPr>
        <w:pStyle w:val="7"/>
        <w:shd w:val="clear" w:color="auto" w:fill="FFFFFF"/>
        <w:spacing w:before="0" w:beforeAutospacing="0" w:after="0" w:afterAutospacing="0" w:line="596" w:lineRule="exact"/>
        <w:ind w:firstLine="640" w:firstLineChars="200"/>
        <w:rPr>
          <w:rFonts w:ascii="仿宋_GB2312" w:hAnsi="仿宋_GB2312" w:eastAsia="仿宋_GB2312" w:cs="Times New Roman"/>
          <w:color w:val="000000"/>
          <w:spacing w:val="-11"/>
          <w:sz w:val="32"/>
          <w:szCs w:val="32"/>
          <w:highlight w:val="none"/>
          <w:shd w:val="clear" w:color="auto" w:fill="FFFFFF"/>
        </w:rPr>
      </w:pPr>
      <w:r>
        <w:rPr>
          <w:rFonts w:hint="eastAsia" w:ascii="仿宋_GB2312" w:hAnsi="仿宋_GB2312" w:eastAsia="仿宋_GB2312" w:cs="仿宋_GB2312"/>
          <w:color w:val="000000"/>
          <w:sz w:val="32"/>
          <w:szCs w:val="32"/>
          <w:highlight w:val="none"/>
          <w:shd w:val="clear" w:color="auto" w:fill="FFFFFF"/>
        </w:rPr>
        <w:t>（三）对海</w:t>
      </w:r>
      <w:r>
        <w:rPr>
          <w:rFonts w:hint="eastAsia" w:ascii="仿宋_GB2312" w:hAnsi="仿宋_GB2312" w:eastAsia="仿宋_GB2312" w:cs="仿宋_GB2312"/>
          <w:color w:val="000000"/>
          <w:spacing w:val="-11"/>
          <w:sz w:val="32"/>
          <w:szCs w:val="32"/>
          <w:highlight w:val="none"/>
          <w:shd w:val="clear" w:color="auto" w:fill="FFFFFF"/>
        </w:rPr>
        <w:t>绵城市设施设备功能进行检测、评估、维持和修复；</w:t>
      </w:r>
    </w:p>
    <w:p>
      <w:pPr>
        <w:pStyle w:val="7"/>
        <w:shd w:val="clear" w:color="auto" w:fill="FFFFFF"/>
        <w:spacing w:before="0" w:beforeAutospacing="0" w:after="0" w:afterAutospacing="0" w:line="596" w:lineRule="exact"/>
        <w:ind w:firstLine="640" w:firstLineChars="200"/>
        <w:rPr>
          <w:rFonts w:ascii="仿宋_GB2312" w:hAnsi="仿宋_GB2312" w:eastAsia="仿宋_GB2312" w:cs="Times New Roman"/>
          <w:color w:val="000000"/>
          <w:sz w:val="32"/>
          <w:szCs w:val="32"/>
          <w:highlight w:val="none"/>
          <w:shd w:val="clear" w:color="auto" w:fill="FFFFFF"/>
        </w:rPr>
      </w:pPr>
      <w:r>
        <w:rPr>
          <w:rFonts w:hint="eastAsia" w:ascii="仿宋_GB2312" w:hAnsi="仿宋_GB2312" w:eastAsia="仿宋_GB2312" w:cs="仿宋_GB2312"/>
          <w:color w:val="000000"/>
          <w:sz w:val="32"/>
          <w:szCs w:val="32"/>
          <w:highlight w:val="none"/>
          <w:shd w:val="clear" w:color="auto" w:fill="FFFFFF"/>
        </w:rPr>
        <w:t>（四）对运营维护人员开展教育和培训，制定应急处置预案和措施。</w:t>
      </w:r>
    </w:p>
    <w:p>
      <w:pPr>
        <w:pStyle w:val="7"/>
        <w:shd w:val="clear" w:color="auto" w:fill="FFFFFF"/>
        <w:spacing w:before="0" w:beforeAutospacing="0" w:after="0" w:afterAutospacing="0" w:line="596" w:lineRule="exact"/>
        <w:ind w:firstLine="640" w:firstLineChars="200"/>
        <w:rPr>
          <w:rFonts w:ascii="仿宋_GB2312" w:hAnsi="仿宋_GB2312" w:eastAsia="仿宋_GB2312" w:cs="Times New Roman"/>
          <w:color w:val="000000"/>
          <w:sz w:val="32"/>
          <w:szCs w:val="32"/>
          <w:highlight w:val="none"/>
          <w:shd w:val="clear" w:color="auto" w:fill="FFFFFF"/>
        </w:rPr>
      </w:pPr>
      <w:r>
        <w:rPr>
          <w:rFonts w:hint="eastAsia" w:ascii="黑体" w:hAnsi="黑体" w:eastAsia="黑体" w:cs="黑体"/>
          <w:color w:val="000000"/>
          <w:sz w:val="32"/>
          <w:szCs w:val="32"/>
          <w:highlight w:val="none"/>
          <w:shd w:val="clear" w:color="auto" w:fill="FFFFFF"/>
        </w:rPr>
        <w:t>第二十一条【设施保护】</w:t>
      </w:r>
      <w:r>
        <w:rPr>
          <w:rFonts w:hint="eastAsia" w:ascii="黑体" w:hAnsi="黑体" w:eastAsia="黑体" w:cs="黑体"/>
          <w:color w:val="000000"/>
          <w:sz w:val="32"/>
          <w:szCs w:val="32"/>
          <w:highlight w:val="none"/>
          <w:shd w:val="clear" w:color="auto" w:fill="FFFFFF"/>
          <w:lang w:val="en-US" w:eastAsia="zh-CN"/>
        </w:rPr>
        <w:t xml:space="preserve">  </w:t>
      </w:r>
      <w:r>
        <w:rPr>
          <w:rFonts w:hint="eastAsia" w:ascii="仿宋_GB2312" w:hAnsi="仿宋_GB2312" w:eastAsia="仿宋_GB2312" w:cs="仿宋_GB2312"/>
          <w:color w:val="000000"/>
          <w:sz w:val="32"/>
          <w:szCs w:val="32"/>
          <w:highlight w:val="none"/>
          <w:shd w:val="clear" w:color="auto" w:fill="FFFFFF"/>
        </w:rPr>
        <w:t>任何单位和个人不得擅自拆改，不得非法侵占、损毁海绵城市设施</w:t>
      </w:r>
      <w:r>
        <w:rPr>
          <w:rFonts w:hint="eastAsia" w:ascii="仿宋_GB2312" w:hAnsi="仿宋_GB2312" w:eastAsia="仿宋_GB2312" w:cs="仿宋_GB2312"/>
          <w:color w:val="000000"/>
          <w:sz w:val="32"/>
          <w:szCs w:val="32"/>
          <w:highlight w:val="none"/>
          <w:shd w:val="clear" w:color="auto" w:fill="FFFFFF"/>
          <w:lang w:eastAsia="zh-CN"/>
        </w:rPr>
        <w:t>以及</w:t>
      </w:r>
      <w:r>
        <w:rPr>
          <w:rFonts w:hint="eastAsia" w:ascii="仿宋_GB2312" w:hAnsi="仿宋_GB2312" w:eastAsia="仿宋_GB2312" w:cs="仿宋_GB2312"/>
          <w:color w:val="000000"/>
          <w:sz w:val="32"/>
          <w:szCs w:val="32"/>
          <w:highlight w:val="none"/>
          <w:shd w:val="clear" w:color="auto" w:fill="FFFFFF"/>
        </w:rPr>
        <w:t>配套设备。</w:t>
      </w:r>
    </w:p>
    <w:p>
      <w:pPr>
        <w:pStyle w:val="7"/>
        <w:shd w:val="clear" w:color="auto" w:fill="FFFFFF"/>
        <w:spacing w:before="0" w:beforeAutospacing="0" w:after="0" w:afterAutospacing="0" w:line="596" w:lineRule="exact"/>
        <w:ind w:firstLine="640" w:firstLineChars="200"/>
        <w:rPr>
          <w:rFonts w:ascii="仿宋_GB2312" w:hAnsi="仿宋_GB2312" w:eastAsia="仿宋_GB2312" w:cs="Times New Roman"/>
          <w:color w:val="000000"/>
          <w:sz w:val="32"/>
          <w:szCs w:val="32"/>
          <w:highlight w:val="none"/>
          <w:shd w:val="clear" w:color="auto" w:fill="FFFFFF"/>
        </w:rPr>
      </w:pPr>
      <w:r>
        <w:rPr>
          <w:rFonts w:hint="eastAsia" w:ascii="仿宋_GB2312" w:hAnsi="仿宋_GB2312" w:eastAsia="仿宋_GB2312" w:cs="仿宋_GB2312"/>
          <w:color w:val="000000"/>
          <w:sz w:val="32"/>
          <w:szCs w:val="32"/>
          <w:highlight w:val="none"/>
          <w:shd w:val="clear" w:color="auto" w:fill="FFFFFF"/>
        </w:rPr>
        <w:t>因工程建设需要，建设单位或者个人确需挖掘、拆除、改动、占用海绵城市设施的，应当经相关行业主管部门同意后报城市管理部门审批，并承担包括恢复、改建和采取临时措施在内的全部费用。</w:t>
      </w:r>
    </w:p>
    <w:p>
      <w:pPr>
        <w:adjustRightInd w:val="0"/>
        <w:snapToGrid w:val="0"/>
        <w:spacing w:line="596" w:lineRule="exact"/>
        <w:ind w:firstLine="640" w:firstLineChars="200"/>
        <w:textAlignment w:val="baseline"/>
        <w:rPr>
          <w:rFonts w:ascii="仿宋_GB2312" w:hAnsi="仿宋_GB2312" w:eastAsia="仿宋_GB2312" w:cs="Times New Roman"/>
          <w:color w:val="000000"/>
          <w:kern w:val="0"/>
          <w:sz w:val="32"/>
          <w:szCs w:val="32"/>
          <w:highlight w:val="none"/>
          <w:shd w:val="clear" w:color="auto" w:fill="FFFFFF"/>
        </w:rPr>
      </w:pPr>
      <w:r>
        <w:rPr>
          <w:rFonts w:hint="eastAsia" w:ascii="黑体" w:hAnsi="黑体" w:eastAsia="黑体" w:cs="黑体"/>
          <w:color w:val="000000"/>
          <w:kern w:val="0"/>
          <w:sz w:val="32"/>
          <w:szCs w:val="32"/>
          <w:highlight w:val="none"/>
          <w:shd w:val="clear" w:color="auto" w:fill="FFFFFF"/>
        </w:rPr>
        <w:t>第二十二条【禁止行为】</w:t>
      </w:r>
      <w:r>
        <w:rPr>
          <w:rFonts w:hint="eastAsia" w:ascii="黑体" w:hAnsi="黑体" w:eastAsia="黑体" w:cs="黑体"/>
          <w:color w:val="000000"/>
          <w:kern w:val="0"/>
          <w:sz w:val="32"/>
          <w:szCs w:val="32"/>
          <w:highlight w:val="none"/>
          <w:shd w:val="clear" w:color="auto" w:fill="FFFFFF"/>
          <w:lang w:val="en-US" w:eastAsia="zh-CN"/>
        </w:rPr>
        <w:t xml:space="preserve">  </w:t>
      </w:r>
      <w:r>
        <w:rPr>
          <w:rFonts w:hint="eastAsia" w:ascii="仿宋_GB2312" w:hAnsi="仿宋_GB2312" w:eastAsia="仿宋_GB2312" w:cs="仿宋_GB2312"/>
          <w:color w:val="000000"/>
          <w:kern w:val="0"/>
          <w:sz w:val="32"/>
          <w:szCs w:val="32"/>
          <w:highlight w:val="none"/>
          <w:shd w:val="clear" w:color="auto" w:fill="FFFFFF"/>
        </w:rPr>
        <w:t>禁止对海绵城市设施以及配套设备实施下列危害行为：</w:t>
      </w:r>
    </w:p>
    <w:p>
      <w:pPr>
        <w:pStyle w:val="7"/>
        <w:shd w:val="clear" w:color="auto" w:fill="FFFFFF"/>
        <w:spacing w:before="0" w:beforeAutospacing="0" w:after="0" w:afterAutospacing="0" w:line="596" w:lineRule="exact"/>
        <w:ind w:firstLine="640" w:firstLineChars="200"/>
        <w:rPr>
          <w:rFonts w:ascii="仿宋_GB2312" w:hAnsi="仿宋_GB2312" w:eastAsia="仿宋_GB2312" w:cs="Times New Roman"/>
          <w:color w:val="000000"/>
          <w:sz w:val="32"/>
          <w:szCs w:val="32"/>
          <w:highlight w:val="none"/>
          <w:shd w:val="clear" w:color="auto" w:fill="FFFFFF"/>
        </w:rPr>
      </w:pPr>
      <w:r>
        <w:rPr>
          <w:rFonts w:hint="eastAsia" w:ascii="仿宋_GB2312" w:hAnsi="仿宋_GB2312" w:eastAsia="仿宋_GB2312" w:cs="仿宋_GB2312"/>
          <w:color w:val="000000"/>
          <w:sz w:val="32"/>
          <w:szCs w:val="32"/>
          <w:highlight w:val="none"/>
          <w:shd w:val="clear" w:color="auto" w:fill="FFFFFF"/>
        </w:rPr>
        <w:t>（一）倾倒垃圾、渣土、施工泥浆、粪便等易堵塞物；</w:t>
      </w:r>
    </w:p>
    <w:p>
      <w:pPr>
        <w:pStyle w:val="7"/>
        <w:shd w:val="clear" w:color="auto" w:fill="FFFFFF"/>
        <w:spacing w:before="0" w:beforeAutospacing="0" w:after="0" w:afterAutospacing="0" w:line="596" w:lineRule="exact"/>
        <w:ind w:firstLine="640" w:firstLineChars="200"/>
        <w:rPr>
          <w:rFonts w:ascii="仿宋_GB2312" w:hAnsi="仿宋_GB2312" w:eastAsia="仿宋_GB2312" w:cs="Times New Roman"/>
          <w:color w:val="000000"/>
          <w:sz w:val="32"/>
          <w:szCs w:val="32"/>
          <w:highlight w:val="none"/>
          <w:shd w:val="clear" w:color="auto" w:fill="FFFFFF"/>
        </w:rPr>
      </w:pPr>
      <w:r>
        <w:rPr>
          <w:rFonts w:hint="eastAsia" w:ascii="仿宋_GB2312" w:hAnsi="仿宋_GB2312" w:eastAsia="仿宋_GB2312" w:cs="仿宋_GB2312"/>
          <w:color w:val="000000"/>
          <w:sz w:val="32"/>
          <w:szCs w:val="32"/>
          <w:highlight w:val="none"/>
          <w:shd w:val="clear" w:color="auto" w:fill="FFFFFF"/>
        </w:rPr>
        <w:t>（二）排</w:t>
      </w:r>
      <w:r>
        <w:rPr>
          <w:rFonts w:hint="eastAsia" w:ascii="仿宋_GB2312" w:hAnsi="仿宋_GB2312" w:eastAsia="仿宋_GB2312" w:cs="仿宋_GB2312"/>
          <w:color w:val="000000"/>
          <w:sz w:val="32"/>
          <w:szCs w:val="32"/>
          <w:highlight w:val="none"/>
          <w:shd w:val="clear" w:color="auto" w:fill="FFFFFF"/>
          <w:lang w:eastAsia="zh-CN"/>
        </w:rPr>
        <w:t>放</w:t>
      </w:r>
      <w:r>
        <w:rPr>
          <w:rFonts w:hint="eastAsia" w:ascii="仿宋_GB2312" w:hAnsi="仿宋_GB2312" w:eastAsia="仿宋_GB2312" w:cs="仿宋_GB2312"/>
          <w:color w:val="000000"/>
          <w:sz w:val="32"/>
          <w:szCs w:val="32"/>
          <w:highlight w:val="none"/>
          <w:shd w:val="clear" w:color="auto" w:fill="FFFFFF"/>
        </w:rPr>
        <w:t>或者倾倒剧毒、易燃易爆、腐蚀性废液废渣等危化品；</w:t>
      </w:r>
    </w:p>
    <w:p>
      <w:pPr>
        <w:pStyle w:val="7"/>
        <w:shd w:val="clear" w:color="auto" w:fill="FFFFFF"/>
        <w:spacing w:before="0" w:beforeAutospacing="0" w:after="0" w:afterAutospacing="0" w:line="596" w:lineRule="exact"/>
        <w:ind w:firstLine="640" w:firstLineChars="200"/>
        <w:rPr>
          <w:rFonts w:hint="eastAsia" w:ascii="仿宋_GB2312" w:hAnsi="仿宋_GB2312" w:eastAsia="仿宋_GB2312" w:cs="仿宋_GB2312"/>
          <w:color w:val="000000"/>
          <w:spacing w:val="-6"/>
          <w:sz w:val="32"/>
          <w:szCs w:val="32"/>
          <w:highlight w:val="none"/>
          <w:shd w:val="clear" w:color="auto" w:fill="FFFFFF"/>
        </w:rPr>
      </w:pPr>
      <w:r>
        <w:rPr>
          <w:rFonts w:hint="eastAsia" w:ascii="仿宋_GB2312" w:hAnsi="仿宋_GB2312" w:eastAsia="仿宋_GB2312" w:cs="仿宋_GB2312"/>
          <w:color w:val="000000"/>
          <w:sz w:val="32"/>
          <w:szCs w:val="32"/>
          <w:highlight w:val="none"/>
          <w:shd w:val="clear" w:color="auto" w:fill="FFFFFF"/>
        </w:rPr>
        <w:t>（</w:t>
      </w:r>
      <w:r>
        <w:rPr>
          <w:rFonts w:hint="eastAsia" w:ascii="仿宋_GB2312" w:hAnsi="仿宋_GB2312" w:eastAsia="仿宋_GB2312" w:cs="仿宋_GB2312"/>
          <w:color w:val="000000"/>
          <w:sz w:val="32"/>
          <w:szCs w:val="32"/>
          <w:highlight w:val="none"/>
          <w:shd w:val="clear" w:color="auto" w:fill="FFFFFF"/>
          <w:lang w:eastAsia="zh-CN"/>
        </w:rPr>
        <w:t>三</w:t>
      </w:r>
      <w:r>
        <w:rPr>
          <w:rFonts w:hint="eastAsia" w:ascii="仿宋_GB2312" w:hAnsi="仿宋_GB2312" w:eastAsia="仿宋_GB2312" w:cs="仿宋_GB2312"/>
          <w:color w:val="000000"/>
          <w:sz w:val="32"/>
          <w:szCs w:val="32"/>
          <w:highlight w:val="none"/>
          <w:shd w:val="clear" w:color="auto" w:fill="FFFFFF"/>
        </w:rPr>
        <w:t>）其</w:t>
      </w:r>
      <w:r>
        <w:rPr>
          <w:rFonts w:hint="eastAsia" w:ascii="仿宋_GB2312" w:hAnsi="仿宋_GB2312" w:eastAsia="仿宋_GB2312" w:cs="仿宋_GB2312"/>
          <w:color w:val="000000"/>
          <w:spacing w:val="-6"/>
          <w:sz w:val="32"/>
          <w:szCs w:val="32"/>
          <w:highlight w:val="none"/>
          <w:shd w:val="clear" w:color="auto" w:fill="FFFFFF"/>
        </w:rPr>
        <w:t>他对海绵城市设施</w:t>
      </w:r>
      <w:r>
        <w:rPr>
          <w:rFonts w:hint="eastAsia" w:ascii="仿宋_GB2312" w:hAnsi="仿宋_GB2312" w:eastAsia="仿宋_GB2312" w:cs="仿宋_GB2312"/>
          <w:color w:val="000000"/>
          <w:sz w:val="32"/>
          <w:szCs w:val="32"/>
          <w:highlight w:val="none"/>
          <w:shd w:val="clear" w:color="auto" w:fill="FFFFFF"/>
        </w:rPr>
        <w:t>以</w:t>
      </w:r>
      <w:r>
        <w:rPr>
          <w:rFonts w:hint="eastAsia" w:ascii="仿宋_GB2312" w:hAnsi="仿宋_GB2312" w:eastAsia="仿宋_GB2312" w:cs="仿宋_GB2312"/>
          <w:color w:val="000000"/>
          <w:spacing w:val="-6"/>
          <w:sz w:val="32"/>
          <w:szCs w:val="32"/>
          <w:highlight w:val="none"/>
          <w:shd w:val="clear" w:color="auto" w:fill="FFFFFF"/>
        </w:rPr>
        <w:t>及配套设备造成危害的行为。</w:t>
      </w:r>
    </w:p>
    <w:p>
      <w:pPr>
        <w:pStyle w:val="7"/>
        <w:shd w:val="clear" w:color="auto" w:fill="FFFFFF"/>
        <w:spacing w:before="0" w:beforeAutospacing="0" w:after="0" w:afterAutospacing="0" w:line="596" w:lineRule="exact"/>
        <w:ind w:firstLine="616" w:firstLineChars="200"/>
        <w:rPr>
          <w:rFonts w:hint="eastAsia" w:ascii="仿宋_GB2312" w:hAnsi="仿宋_GB2312" w:eastAsia="仿宋_GB2312" w:cs="仿宋_GB2312"/>
          <w:color w:val="000000"/>
          <w:spacing w:val="-6"/>
          <w:sz w:val="32"/>
          <w:szCs w:val="32"/>
          <w:highlight w:val="none"/>
          <w:shd w:val="clear" w:color="auto" w:fill="FFFFFF"/>
        </w:rPr>
      </w:pPr>
    </w:p>
    <w:p>
      <w:pPr>
        <w:pStyle w:val="7"/>
        <w:numPr>
          <w:ilvl w:val="0"/>
          <w:numId w:val="3"/>
        </w:numPr>
        <w:shd w:val="clear" w:color="auto" w:fill="FFFFFF"/>
        <w:spacing w:before="0" w:beforeAutospacing="0" w:after="0" w:afterAutospacing="0" w:line="596" w:lineRule="exact"/>
        <w:ind w:left="0" w:leftChars="0" w:firstLine="0" w:firstLineChars="0"/>
        <w:jc w:val="center"/>
        <w:rPr>
          <w:rFonts w:hint="eastAsia" w:ascii="黑体" w:hAnsi="黑体" w:eastAsia="黑体" w:cs="黑体"/>
          <w:color w:val="000000"/>
          <w:sz w:val="32"/>
          <w:szCs w:val="32"/>
          <w:highlight w:val="none"/>
          <w:shd w:val="clear" w:color="auto" w:fill="FFFFFF"/>
        </w:rPr>
      </w:pPr>
      <w:r>
        <w:rPr>
          <w:rFonts w:hint="eastAsia" w:ascii="黑体" w:hAnsi="黑体" w:eastAsia="黑体" w:cs="黑体"/>
          <w:color w:val="000000"/>
          <w:sz w:val="32"/>
          <w:szCs w:val="32"/>
          <w:highlight w:val="none"/>
          <w:shd w:val="clear" w:color="auto" w:fill="FFFFFF"/>
          <w:lang w:val="en-US" w:eastAsia="zh-CN"/>
        </w:rPr>
        <w:t xml:space="preserve"> </w:t>
      </w:r>
      <w:r>
        <w:rPr>
          <w:rFonts w:hint="eastAsia" w:ascii="黑体" w:hAnsi="黑体" w:eastAsia="黑体" w:cs="黑体"/>
          <w:color w:val="000000"/>
          <w:sz w:val="32"/>
          <w:szCs w:val="32"/>
          <w:highlight w:val="none"/>
          <w:shd w:val="clear" w:color="auto" w:fill="FFFFFF"/>
        </w:rPr>
        <w:t>法律责任</w:t>
      </w:r>
    </w:p>
    <w:p>
      <w:pPr>
        <w:pStyle w:val="7"/>
        <w:shd w:val="clear" w:color="auto" w:fill="FFFFFF"/>
        <w:spacing w:before="0" w:beforeAutospacing="0" w:after="0" w:afterAutospacing="0" w:line="596" w:lineRule="exact"/>
        <w:ind w:firstLine="640" w:firstLineChars="200"/>
        <w:jc w:val="both"/>
        <w:rPr>
          <w:rFonts w:hint="eastAsia" w:ascii="黑体" w:hAnsi="黑体" w:eastAsia="黑体" w:cs="黑体"/>
          <w:color w:val="000000"/>
          <w:sz w:val="32"/>
          <w:szCs w:val="32"/>
          <w:highlight w:val="none"/>
          <w:shd w:val="clear" w:color="auto" w:fill="FFFFFF"/>
          <w:lang w:val="zh-CN"/>
        </w:rPr>
      </w:pPr>
    </w:p>
    <w:p>
      <w:pPr>
        <w:pStyle w:val="7"/>
        <w:shd w:val="clear" w:color="auto" w:fill="FFFFFF"/>
        <w:spacing w:before="0" w:beforeAutospacing="0" w:after="0" w:afterAutospacing="0" w:line="596" w:lineRule="exact"/>
        <w:ind w:firstLine="640" w:firstLineChars="200"/>
        <w:jc w:val="both"/>
        <w:rPr>
          <w:rFonts w:ascii="仿宋_GB2312" w:hAnsi="仿宋_GB2312" w:eastAsia="仿宋_GB2312" w:cs="Times New Roman"/>
          <w:color w:val="000000"/>
          <w:sz w:val="32"/>
          <w:szCs w:val="32"/>
          <w:highlight w:val="none"/>
          <w:shd w:val="clear" w:color="auto" w:fill="FFFFFF"/>
        </w:rPr>
      </w:pPr>
      <w:r>
        <w:rPr>
          <w:rFonts w:hint="eastAsia" w:ascii="黑体" w:hAnsi="黑体" w:eastAsia="黑体" w:cs="黑体"/>
          <w:color w:val="000000"/>
          <w:sz w:val="32"/>
          <w:szCs w:val="32"/>
          <w:highlight w:val="none"/>
          <w:shd w:val="clear" w:color="auto" w:fill="FFFFFF"/>
          <w:lang w:val="zh-CN"/>
        </w:rPr>
        <w:t>第</w:t>
      </w:r>
      <w:r>
        <w:rPr>
          <w:rFonts w:hint="eastAsia" w:ascii="黑体" w:hAnsi="黑体" w:eastAsia="黑体" w:cs="黑体"/>
          <w:color w:val="000000"/>
          <w:sz w:val="32"/>
          <w:szCs w:val="32"/>
          <w:highlight w:val="none"/>
          <w:shd w:val="clear" w:color="auto" w:fill="FFFFFF"/>
        </w:rPr>
        <w:t>二</w:t>
      </w:r>
      <w:r>
        <w:rPr>
          <w:rFonts w:hint="eastAsia" w:ascii="黑体" w:hAnsi="黑体" w:eastAsia="黑体" w:cs="黑体"/>
          <w:color w:val="000000"/>
          <w:sz w:val="32"/>
          <w:szCs w:val="32"/>
          <w:highlight w:val="none"/>
          <w:shd w:val="clear" w:color="auto" w:fill="FFFFFF"/>
          <w:lang w:val="zh-CN"/>
        </w:rPr>
        <w:t>十</w:t>
      </w:r>
      <w:r>
        <w:rPr>
          <w:rFonts w:hint="eastAsia" w:ascii="黑体" w:hAnsi="黑体" w:eastAsia="黑体" w:cs="黑体"/>
          <w:color w:val="000000"/>
          <w:sz w:val="32"/>
          <w:szCs w:val="32"/>
          <w:highlight w:val="none"/>
          <w:shd w:val="clear" w:color="auto" w:fill="FFFFFF"/>
        </w:rPr>
        <w:t>三</w:t>
      </w:r>
      <w:r>
        <w:rPr>
          <w:rFonts w:hint="eastAsia" w:ascii="黑体" w:hAnsi="黑体" w:eastAsia="黑体" w:cs="黑体"/>
          <w:color w:val="000000"/>
          <w:sz w:val="32"/>
          <w:szCs w:val="32"/>
          <w:highlight w:val="none"/>
          <w:shd w:val="clear" w:color="auto" w:fill="FFFFFF"/>
          <w:lang w:val="zh-CN"/>
        </w:rPr>
        <w:t>条</w:t>
      </w:r>
      <w:r>
        <w:rPr>
          <w:rFonts w:hint="eastAsia" w:ascii="黑体" w:hAnsi="黑体" w:eastAsia="黑体" w:cs="黑体"/>
          <w:color w:val="000000"/>
          <w:sz w:val="32"/>
          <w:szCs w:val="32"/>
          <w:highlight w:val="none"/>
          <w:shd w:val="clear" w:color="auto" w:fill="FFFFFF"/>
        </w:rPr>
        <w:t>【法律责任】</w:t>
      </w:r>
      <w:r>
        <w:rPr>
          <w:rFonts w:hint="eastAsia" w:ascii="黑体" w:hAnsi="黑体" w:eastAsia="黑体" w:cs="黑体"/>
          <w:color w:val="000000"/>
          <w:sz w:val="32"/>
          <w:szCs w:val="32"/>
          <w:highlight w:val="none"/>
          <w:shd w:val="clear" w:color="auto" w:fill="FFFFFF"/>
          <w:lang w:val="en-US" w:eastAsia="zh-CN"/>
        </w:rPr>
        <w:t xml:space="preserve">  </w:t>
      </w:r>
      <w:r>
        <w:rPr>
          <w:rFonts w:hint="eastAsia" w:ascii="仿宋_GB2312" w:hAnsi="仿宋_GB2312" w:eastAsia="仿宋_GB2312" w:cs="仿宋_GB2312"/>
          <w:color w:val="000000"/>
          <w:sz w:val="32"/>
          <w:szCs w:val="32"/>
          <w:highlight w:val="none"/>
          <w:shd w:val="clear" w:color="auto" w:fill="FFFFFF"/>
        </w:rPr>
        <w:t>违反本条例规定，法律法规另有法律责任规定的，从其规定。</w:t>
      </w:r>
    </w:p>
    <w:p>
      <w:pPr>
        <w:pStyle w:val="7"/>
        <w:shd w:val="clear" w:color="auto" w:fill="FFFFFF"/>
        <w:spacing w:before="0" w:beforeAutospacing="0" w:after="0" w:afterAutospacing="0" w:line="596" w:lineRule="exact"/>
        <w:ind w:firstLine="640" w:firstLineChars="200"/>
        <w:jc w:val="both"/>
        <w:rPr>
          <w:rFonts w:hint="eastAsia" w:ascii="仿宋_GB2312" w:hAnsi="仿宋_GB2312" w:eastAsia="仿宋_GB2312" w:cs="仿宋_GB2312"/>
          <w:color w:val="000000"/>
          <w:sz w:val="32"/>
          <w:szCs w:val="32"/>
          <w:highlight w:val="none"/>
          <w:shd w:val="clear" w:color="auto" w:fill="FFFFFF"/>
        </w:rPr>
      </w:pPr>
      <w:r>
        <w:rPr>
          <w:rFonts w:hint="eastAsia" w:ascii="黑体" w:hAnsi="黑体" w:eastAsia="黑体" w:cs="黑体"/>
          <w:color w:val="000000"/>
          <w:sz w:val="32"/>
          <w:szCs w:val="32"/>
          <w:highlight w:val="none"/>
          <w:shd w:val="clear" w:color="auto" w:fill="FFFFFF"/>
        </w:rPr>
        <w:t>第二十四条【法律责任】</w:t>
      </w:r>
      <w:r>
        <w:rPr>
          <w:rFonts w:hint="eastAsia" w:ascii="黑体" w:hAnsi="黑体" w:eastAsia="黑体" w:cs="黑体"/>
          <w:color w:val="000000"/>
          <w:sz w:val="32"/>
          <w:szCs w:val="32"/>
          <w:highlight w:val="none"/>
          <w:shd w:val="clear" w:color="auto" w:fill="FFFFFF"/>
          <w:lang w:val="en-US" w:eastAsia="zh-CN"/>
        </w:rPr>
        <w:t xml:space="preserve">  </w:t>
      </w:r>
      <w:r>
        <w:rPr>
          <w:rFonts w:hint="eastAsia" w:ascii="仿宋_GB2312" w:hAnsi="仿宋_GB2312" w:eastAsia="仿宋_GB2312" w:cs="仿宋_GB2312"/>
          <w:color w:val="000000"/>
          <w:sz w:val="32"/>
          <w:szCs w:val="32"/>
          <w:highlight w:val="none"/>
          <w:shd w:val="clear" w:color="auto" w:fill="FFFFFF"/>
        </w:rPr>
        <w:t>海绵城市建设主管部门和其他管理部门及其工作人员违反本条例规定，不履行法定职责</w:t>
      </w:r>
      <w:r>
        <w:rPr>
          <w:rFonts w:hint="eastAsia" w:ascii="仿宋_GB2312" w:hAnsi="仿宋_GB2312" w:eastAsia="仿宋_GB2312" w:cs="仿宋_GB2312"/>
          <w:color w:val="000000"/>
          <w:sz w:val="32"/>
          <w:szCs w:val="32"/>
          <w:highlight w:val="none"/>
          <w:shd w:val="clear" w:color="auto" w:fill="FFFFFF"/>
          <w:lang w:eastAsia="zh-CN"/>
        </w:rPr>
        <w:t>或者</w:t>
      </w:r>
      <w:r>
        <w:rPr>
          <w:rFonts w:hint="eastAsia" w:ascii="仿宋_GB2312" w:hAnsi="仿宋_GB2312" w:eastAsia="仿宋_GB2312" w:cs="仿宋_GB2312"/>
          <w:color w:val="000000"/>
          <w:sz w:val="32"/>
          <w:szCs w:val="32"/>
          <w:highlight w:val="none"/>
          <w:shd w:val="clear" w:color="auto" w:fill="FFFFFF"/>
        </w:rPr>
        <w:t>滥用职权、玩忽职守、徇私舞弊的，依照法律法规和国家有关规定追究责任</w:t>
      </w:r>
      <w:r>
        <w:rPr>
          <w:rFonts w:hint="eastAsia" w:ascii="仿宋_GB2312" w:hAnsi="仿宋_GB2312" w:eastAsia="仿宋_GB2312" w:cs="仿宋_GB2312"/>
          <w:color w:val="000000"/>
          <w:sz w:val="32"/>
          <w:szCs w:val="32"/>
          <w:highlight w:val="none"/>
          <w:shd w:val="clear" w:color="auto" w:fill="FFFFFF"/>
          <w:lang w:eastAsia="zh-CN"/>
        </w:rPr>
        <w:t>，</w:t>
      </w:r>
      <w:r>
        <w:rPr>
          <w:rFonts w:hint="eastAsia" w:ascii="仿宋_GB2312" w:hAnsi="仿宋_GB2312" w:eastAsia="仿宋_GB2312" w:cs="仿宋_GB2312"/>
          <w:color w:val="000000"/>
          <w:sz w:val="32"/>
          <w:szCs w:val="32"/>
          <w:highlight w:val="none"/>
          <w:shd w:val="clear" w:color="auto" w:fill="FFFFFF"/>
        </w:rPr>
        <w:t>对直接负责</w:t>
      </w:r>
      <w:r>
        <w:rPr>
          <w:rFonts w:hint="eastAsia" w:ascii="仿宋_GB2312" w:hAnsi="仿宋_GB2312" w:eastAsia="仿宋_GB2312" w:cs="仿宋_GB2312"/>
          <w:color w:val="000000"/>
          <w:sz w:val="32"/>
          <w:szCs w:val="32"/>
          <w:highlight w:val="none"/>
          <w:shd w:val="clear" w:color="auto" w:fill="FFFFFF"/>
          <w:lang w:eastAsia="zh-CN"/>
        </w:rPr>
        <w:t>的</w:t>
      </w:r>
      <w:r>
        <w:rPr>
          <w:rFonts w:hint="eastAsia" w:ascii="仿宋_GB2312" w:hAnsi="仿宋_GB2312" w:eastAsia="仿宋_GB2312" w:cs="仿宋_GB2312"/>
          <w:color w:val="000000"/>
          <w:sz w:val="32"/>
          <w:szCs w:val="32"/>
          <w:highlight w:val="none"/>
          <w:shd w:val="clear" w:color="auto" w:fill="FFFFFF"/>
        </w:rPr>
        <w:t>主管人员和其他直接责任人员依法给予处分。</w:t>
      </w:r>
    </w:p>
    <w:p>
      <w:pPr>
        <w:pStyle w:val="7"/>
        <w:shd w:val="clear" w:color="auto" w:fill="FFFFFF"/>
        <w:adjustRightInd w:val="0"/>
        <w:snapToGrid w:val="0"/>
        <w:spacing w:before="0" w:beforeAutospacing="0" w:after="0" w:afterAutospacing="0" w:line="596" w:lineRule="exact"/>
        <w:ind w:firstLine="640" w:firstLineChars="200"/>
        <w:jc w:val="both"/>
        <w:rPr>
          <w:rFonts w:ascii="仿宋_GB2312" w:hAnsi="仿宋_GB2312" w:eastAsia="仿宋_GB2312" w:cs="仿宋_GB2312"/>
          <w:color w:val="000000"/>
          <w:sz w:val="32"/>
          <w:szCs w:val="32"/>
          <w:highlight w:val="none"/>
          <w:shd w:val="clear" w:color="auto" w:fill="FFFFFF"/>
        </w:rPr>
      </w:pPr>
      <w:r>
        <w:rPr>
          <w:rFonts w:hint="eastAsia" w:ascii="黑体" w:hAnsi="黑体" w:eastAsia="黑体" w:cs="黑体"/>
          <w:color w:val="000000"/>
          <w:sz w:val="32"/>
          <w:szCs w:val="32"/>
          <w:highlight w:val="none"/>
          <w:shd w:val="clear" w:color="auto" w:fill="FFFFFF"/>
        </w:rPr>
        <w:t>第二十五条【法律责任】</w:t>
      </w:r>
      <w:r>
        <w:rPr>
          <w:rFonts w:hint="eastAsia" w:ascii="黑体" w:hAnsi="黑体" w:eastAsia="黑体" w:cs="黑体"/>
          <w:color w:val="000000"/>
          <w:sz w:val="32"/>
          <w:szCs w:val="32"/>
          <w:highlight w:val="none"/>
          <w:shd w:val="clear" w:color="auto" w:fill="FFFFFF"/>
          <w:lang w:val="en-US" w:eastAsia="zh-CN"/>
        </w:rPr>
        <w:t xml:space="preserve">  </w:t>
      </w:r>
      <w:r>
        <w:rPr>
          <w:rFonts w:hint="eastAsia" w:ascii="仿宋_GB2312" w:hAnsi="仿宋_GB2312" w:eastAsia="仿宋_GB2312" w:cs="仿宋_GB2312"/>
          <w:color w:val="000000"/>
          <w:sz w:val="32"/>
          <w:szCs w:val="32"/>
          <w:highlight w:val="none"/>
          <w:shd w:val="clear" w:color="auto" w:fill="FFFFFF"/>
        </w:rPr>
        <w:t>建设单位违反本条例第十二条第四款规定，由住房和城乡建设</w:t>
      </w:r>
      <w:r>
        <w:rPr>
          <w:rFonts w:hint="eastAsia" w:ascii="仿宋_GB2312" w:hAnsi="仿宋_GB2312" w:eastAsia="仿宋_GB2312" w:cs="仿宋_GB2312"/>
          <w:color w:val="000000"/>
          <w:sz w:val="32"/>
          <w:szCs w:val="32"/>
          <w:highlight w:val="none"/>
          <w:shd w:val="clear" w:color="auto" w:fill="FFFFFF"/>
          <w:lang w:eastAsia="zh-CN"/>
        </w:rPr>
        <w:t>主管</w:t>
      </w:r>
      <w:r>
        <w:rPr>
          <w:rFonts w:hint="eastAsia" w:ascii="仿宋_GB2312" w:hAnsi="仿宋_GB2312" w:eastAsia="仿宋_GB2312" w:cs="仿宋_GB2312"/>
          <w:color w:val="000000"/>
          <w:sz w:val="32"/>
          <w:szCs w:val="32"/>
          <w:highlight w:val="none"/>
          <w:shd w:val="clear" w:color="auto" w:fill="FFFFFF"/>
        </w:rPr>
        <w:t>部门责令改正，处</w:t>
      </w:r>
      <w:r>
        <w:rPr>
          <w:rFonts w:hint="eastAsia" w:ascii="仿宋_GB2312" w:hAnsi="仿宋_GB2312" w:eastAsia="仿宋_GB2312" w:cs="仿宋_GB2312"/>
          <w:color w:val="000000"/>
          <w:sz w:val="32"/>
          <w:szCs w:val="32"/>
          <w:highlight w:val="none"/>
          <w:shd w:val="clear" w:color="auto" w:fill="FFFFFF"/>
          <w:lang w:eastAsia="zh-CN"/>
        </w:rPr>
        <w:t>二十</w:t>
      </w:r>
      <w:r>
        <w:rPr>
          <w:rFonts w:hint="eastAsia" w:ascii="仿宋_GB2312" w:hAnsi="仿宋_GB2312" w:eastAsia="仿宋_GB2312" w:cs="仿宋_GB2312"/>
          <w:color w:val="000000"/>
          <w:sz w:val="32"/>
          <w:szCs w:val="32"/>
          <w:highlight w:val="none"/>
          <w:shd w:val="clear" w:color="auto" w:fill="FFFFFF"/>
        </w:rPr>
        <w:t>万元以上</w:t>
      </w:r>
      <w:r>
        <w:rPr>
          <w:rFonts w:hint="eastAsia" w:ascii="仿宋_GB2312" w:hAnsi="仿宋_GB2312" w:eastAsia="仿宋_GB2312" w:cs="仿宋_GB2312"/>
          <w:color w:val="000000"/>
          <w:sz w:val="32"/>
          <w:szCs w:val="32"/>
          <w:highlight w:val="none"/>
          <w:shd w:val="clear" w:color="auto" w:fill="FFFFFF"/>
          <w:lang w:eastAsia="zh-CN"/>
        </w:rPr>
        <w:t>五十</w:t>
      </w:r>
      <w:r>
        <w:rPr>
          <w:rFonts w:hint="eastAsia" w:ascii="仿宋_GB2312" w:hAnsi="仿宋_GB2312" w:eastAsia="仿宋_GB2312" w:cs="仿宋_GB2312"/>
          <w:color w:val="000000"/>
          <w:sz w:val="32"/>
          <w:szCs w:val="32"/>
          <w:highlight w:val="none"/>
          <w:shd w:val="clear" w:color="auto" w:fill="FFFFFF"/>
        </w:rPr>
        <w:t>万元以下的罚款。</w:t>
      </w:r>
    </w:p>
    <w:p>
      <w:pPr>
        <w:adjustRightInd w:val="0"/>
        <w:snapToGrid w:val="0"/>
        <w:spacing w:line="596" w:lineRule="exact"/>
        <w:ind w:firstLine="640" w:firstLineChars="200"/>
        <w:textAlignment w:val="baseline"/>
        <w:rPr>
          <w:rFonts w:hint="eastAsia" w:ascii="仿宋_GB2312" w:hAnsi="仿宋_GB2312" w:eastAsia="仿宋_GB2312" w:cs="仿宋_GB2312"/>
          <w:color w:val="000000"/>
          <w:kern w:val="0"/>
          <w:sz w:val="32"/>
          <w:szCs w:val="32"/>
          <w:highlight w:val="none"/>
          <w:shd w:val="clear" w:color="auto" w:fill="FFFFFF"/>
        </w:rPr>
      </w:pPr>
      <w:r>
        <w:rPr>
          <w:rFonts w:hint="eastAsia" w:ascii="黑体" w:hAnsi="黑体" w:eastAsia="黑体" w:cs="黑体"/>
          <w:color w:val="000000"/>
          <w:kern w:val="0"/>
          <w:sz w:val="32"/>
          <w:szCs w:val="32"/>
          <w:highlight w:val="none"/>
          <w:shd w:val="clear" w:color="auto" w:fill="FFFFFF"/>
        </w:rPr>
        <w:t>第二十六条【法律责任】</w:t>
      </w:r>
      <w:r>
        <w:rPr>
          <w:rFonts w:hint="eastAsia" w:ascii="黑体" w:hAnsi="黑体" w:eastAsia="黑体" w:cs="黑体"/>
          <w:color w:val="000000"/>
          <w:kern w:val="0"/>
          <w:sz w:val="32"/>
          <w:szCs w:val="32"/>
          <w:highlight w:val="none"/>
          <w:shd w:val="clear" w:color="auto" w:fill="FFFFFF"/>
          <w:lang w:val="en-US" w:eastAsia="zh-CN"/>
        </w:rPr>
        <w:t xml:space="preserve">  </w:t>
      </w:r>
      <w:r>
        <w:rPr>
          <w:rFonts w:hint="eastAsia" w:ascii="仿宋_GB2312" w:hAnsi="仿宋_GB2312" w:eastAsia="仿宋_GB2312" w:cs="仿宋_GB2312"/>
          <w:color w:val="000000"/>
          <w:kern w:val="0"/>
          <w:sz w:val="32"/>
          <w:szCs w:val="32"/>
          <w:highlight w:val="none"/>
          <w:shd w:val="clear" w:color="auto" w:fill="FFFFFF"/>
        </w:rPr>
        <w:t>违反本条例第二十条规定，运营维护单位因运行维护不当造成海绵城市设施损坏或者无法发挥正常功能的，由负责该项目</w:t>
      </w:r>
      <w:r>
        <w:rPr>
          <w:rFonts w:hint="eastAsia" w:ascii="仿宋_GB2312" w:hAnsi="仿宋_GB2312" w:eastAsia="仿宋_GB2312" w:cs="仿宋_GB2312"/>
          <w:color w:val="000000"/>
          <w:kern w:val="0"/>
          <w:sz w:val="32"/>
          <w:szCs w:val="32"/>
          <w:highlight w:val="none"/>
          <w:shd w:val="clear" w:color="auto" w:fill="FFFFFF"/>
          <w:lang w:eastAsia="zh-CN"/>
        </w:rPr>
        <w:t>工程</w:t>
      </w:r>
      <w:r>
        <w:rPr>
          <w:rFonts w:hint="eastAsia" w:ascii="仿宋_GB2312" w:hAnsi="仿宋_GB2312" w:eastAsia="仿宋_GB2312" w:cs="仿宋_GB2312"/>
          <w:color w:val="000000"/>
          <w:kern w:val="0"/>
          <w:sz w:val="32"/>
          <w:szCs w:val="32"/>
          <w:highlight w:val="none"/>
          <w:shd w:val="clear" w:color="auto" w:fill="FFFFFF"/>
        </w:rPr>
        <w:t>监管的住房和城乡建设、交通运输、水利、城市管理等部门责令其按照原标准限期修复；造成损失的，依法承担赔偿责任。</w:t>
      </w:r>
    </w:p>
    <w:p>
      <w:pPr>
        <w:pStyle w:val="7"/>
        <w:shd w:val="clear" w:color="auto" w:fill="FFFFFF"/>
        <w:spacing w:before="0" w:beforeAutospacing="0" w:after="0" w:afterAutospacing="0" w:line="596" w:lineRule="exact"/>
        <w:ind w:firstLine="640" w:firstLineChars="200"/>
        <w:rPr>
          <w:rFonts w:ascii="仿宋_GB2312" w:hAnsi="仿宋_GB2312" w:eastAsia="仿宋_GB2312" w:cs="Times New Roman"/>
          <w:color w:val="000000"/>
          <w:sz w:val="32"/>
          <w:szCs w:val="32"/>
          <w:highlight w:val="none"/>
          <w:shd w:val="clear" w:color="auto" w:fill="FFFFFF"/>
        </w:rPr>
      </w:pPr>
      <w:r>
        <w:rPr>
          <w:rFonts w:hint="eastAsia" w:ascii="黑体" w:hAnsi="黑体" w:eastAsia="黑体" w:cs="黑体"/>
          <w:color w:val="000000"/>
          <w:sz w:val="32"/>
          <w:szCs w:val="32"/>
          <w:highlight w:val="none"/>
          <w:shd w:val="clear" w:color="auto" w:fill="FFFFFF"/>
        </w:rPr>
        <w:t>第二十七条【法律责任】</w:t>
      </w:r>
      <w:r>
        <w:rPr>
          <w:rFonts w:hint="eastAsia" w:ascii="黑体" w:hAnsi="黑体" w:eastAsia="黑体" w:cs="黑体"/>
          <w:color w:val="000000"/>
          <w:sz w:val="32"/>
          <w:szCs w:val="32"/>
          <w:highlight w:val="none"/>
          <w:shd w:val="clear" w:color="auto" w:fill="FFFFFF"/>
          <w:lang w:val="en-US" w:eastAsia="zh-CN"/>
        </w:rPr>
        <w:t xml:space="preserve">  </w:t>
      </w:r>
      <w:r>
        <w:rPr>
          <w:rFonts w:hint="eastAsia" w:ascii="仿宋_GB2312" w:hAnsi="仿宋_GB2312" w:eastAsia="仿宋_GB2312" w:cs="仿宋_GB2312"/>
          <w:color w:val="000000"/>
          <w:sz w:val="32"/>
          <w:szCs w:val="32"/>
          <w:highlight w:val="none"/>
          <w:shd w:val="clear" w:color="auto" w:fill="FFFFFF"/>
        </w:rPr>
        <w:t>违反本条例第二十一条规定，擅自拆改、非法侵占、损毁海绵城市设施及配套设备</w:t>
      </w:r>
      <w:r>
        <w:rPr>
          <w:rFonts w:hint="eastAsia" w:ascii="仿宋_GB2312" w:hAnsi="仿宋_GB2312" w:eastAsia="仿宋_GB2312" w:cs="仿宋_GB2312"/>
          <w:color w:val="000000"/>
          <w:sz w:val="32"/>
          <w:szCs w:val="32"/>
          <w:highlight w:val="none"/>
          <w:shd w:val="clear" w:color="auto" w:fill="FFFFFF"/>
          <w:lang w:eastAsia="zh-CN"/>
        </w:rPr>
        <w:t>的，</w:t>
      </w:r>
      <w:r>
        <w:rPr>
          <w:rFonts w:hint="eastAsia" w:ascii="仿宋_GB2312" w:hAnsi="仿宋_GB2312" w:eastAsia="仿宋_GB2312" w:cs="仿宋_GB2312"/>
          <w:color w:val="000000"/>
          <w:sz w:val="32"/>
          <w:szCs w:val="32"/>
          <w:highlight w:val="none"/>
          <w:shd w:val="clear" w:color="auto" w:fill="FFFFFF"/>
        </w:rPr>
        <w:t>由城市管理部门对相关单位</w:t>
      </w:r>
      <w:r>
        <w:rPr>
          <w:rFonts w:hint="eastAsia" w:ascii="仿宋_GB2312" w:hAnsi="仿宋_GB2312" w:eastAsia="仿宋_GB2312" w:cs="仿宋_GB2312"/>
          <w:color w:val="000000"/>
          <w:sz w:val="32"/>
          <w:szCs w:val="32"/>
          <w:highlight w:val="none"/>
          <w:shd w:val="clear" w:color="auto" w:fill="FFFFFF"/>
          <w:lang w:eastAsia="zh-CN"/>
        </w:rPr>
        <w:t>或者</w:t>
      </w:r>
      <w:r>
        <w:rPr>
          <w:rFonts w:hint="eastAsia" w:ascii="仿宋_GB2312" w:hAnsi="仿宋_GB2312" w:eastAsia="仿宋_GB2312" w:cs="仿宋_GB2312"/>
          <w:color w:val="000000"/>
          <w:sz w:val="32"/>
          <w:szCs w:val="32"/>
          <w:highlight w:val="none"/>
          <w:shd w:val="clear" w:color="auto" w:fill="FFFFFF"/>
        </w:rPr>
        <w:t>个人责令改正、限期恢复原状</w:t>
      </w:r>
      <w:r>
        <w:rPr>
          <w:rFonts w:hint="eastAsia" w:ascii="仿宋_GB2312" w:hAnsi="仿宋_GB2312" w:eastAsia="仿宋_GB2312" w:cs="仿宋_GB2312"/>
          <w:color w:val="000000"/>
          <w:sz w:val="32"/>
          <w:szCs w:val="32"/>
          <w:highlight w:val="none"/>
          <w:shd w:val="clear" w:color="auto" w:fill="FFFFFF"/>
          <w:lang w:eastAsia="zh-CN"/>
        </w:rPr>
        <w:t>或者</w:t>
      </w:r>
      <w:r>
        <w:rPr>
          <w:rFonts w:hint="eastAsia" w:ascii="仿宋_GB2312" w:hAnsi="仿宋_GB2312" w:eastAsia="仿宋_GB2312" w:cs="仿宋_GB2312"/>
          <w:color w:val="000000"/>
          <w:sz w:val="32"/>
          <w:szCs w:val="32"/>
          <w:highlight w:val="none"/>
          <w:shd w:val="clear" w:color="auto" w:fill="FFFFFF"/>
        </w:rPr>
        <w:t>采取其他补救措施</w:t>
      </w:r>
      <w:r>
        <w:rPr>
          <w:rFonts w:hint="eastAsia" w:ascii="仿宋_GB2312" w:hAnsi="仿宋_GB2312" w:eastAsia="仿宋_GB2312" w:cs="仿宋_GB2312"/>
          <w:color w:val="000000"/>
          <w:sz w:val="32"/>
          <w:szCs w:val="32"/>
          <w:highlight w:val="none"/>
          <w:shd w:val="clear" w:color="auto" w:fill="FFFFFF"/>
          <w:lang w:eastAsia="zh-CN"/>
        </w:rPr>
        <w:t>；</w:t>
      </w:r>
      <w:r>
        <w:rPr>
          <w:rFonts w:hint="eastAsia" w:ascii="仿宋_GB2312" w:hAnsi="仿宋_GB2312" w:eastAsia="仿宋_GB2312" w:cs="仿宋_GB2312"/>
          <w:color w:val="000000"/>
          <w:sz w:val="32"/>
          <w:szCs w:val="32"/>
          <w:highlight w:val="none"/>
          <w:shd w:val="clear" w:color="auto" w:fill="FFFFFF"/>
        </w:rPr>
        <w:t>逾期不采取补救措施，造成严重后果的，对单位处</w:t>
      </w:r>
      <w:r>
        <w:rPr>
          <w:rFonts w:hint="eastAsia" w:ascii="仿宋_GB2312" w:hAnsi="仿宋_GB2312" w:eastAsia="仿宋_GB2312" w:cs="仿宋_GB2312"/>
          <w:color w:val="000000"/>
          <w:sz w:val="32"/>
          <w:szCs w:val="32"/>
          <w:highlight w:val="none"/>
          <w:shd w:val="clear" w:color="auto" w:fill="FFFFFF"/>
          <w:lang w:eastAsia="zh-CN"/>
        </w:rPr>
        <w:t>十</w:t>
      </w:r>
      <w:r>
        <w:rPr>
          <w:rFonts w:hint="eastAsia" w:ascii="仿宋_GB2312" w:hAnsi="仿宋_GB2312" w:eastAsia="仿宋_GB2312" w:cs="仿宋_GB2312"/>
          <w:color w:val="000000"/>
          <w:sz w:val="32"/>
          <w:szCs w:val="32"/>
          <w:highlight w:val="none"/>
          <w:shd w:val="clear" w:color="auto" w:fill="FFFFFF"/>
        </w:rPr>
        <w:t>万元以上</w:t>
      </w:r>
      <w:r>
        <w:rPr>
          <w:rFonts w:hint="eastAsia" w:ascii="仿宋_GB2312" w:hAnsi="仿宋_GB2312" w:eastAsia="仿宋_GB2312" w:cs="仿宋_GB2312"/>
          <w:color w:val="000000"/>
          <w:sz w:val="32"/>
          <w:szCs w:val="32"/>
          <w:highlight w:val="none"/>
          <w:shd w:val="clear" w:color="auto" w:fill="FFFFFF"/>
          <w:lang w:eastAsia="zh-CN"/>
        </w:rPr>
        <w:t>三十</w:t>
      </w:r>
      <w:r>
        <w:rPr>
          <w:rFonts w:hint="eastAsia" w:ascii="仿宋_GB2312" w:hAnsi="仿宋_GB2312" w:eastAsia="仿宋_GB2312" w:cs="仿宋_GB2312"/>
          <w:color w:val="000000"/>
          <w:sz w:val="32"/>
          <w:szCs w:val="32"/>
          <w:highlight w:val="none"/>
          <w:shd w:val="clear" w:color="auto" w:fill="FFFFFF"/>
        </w:rPr>
        <w:t>万元以下罚款</w:t>
      </w:r>
      <w:r>
        <w:rPr>
          <w:rFonts w:hint="eastAsia" w:ascii="仿宋_GB2312" w:hAnsi="仿宋_GB2312" w:eastAsia="仿宋_GB2312" w:cs="仿宋_GB2312"/>
          <w:color w:val="000000"/>
          <w:sz w:val="32"/>
          <w:szCs w:val="32"/>
          <w:highlight w:val="none"/>
          <w:shd w:val="clear" w:color="auto" w:fill="FFFFFF"/>
          <w:lang w:eastAsia="zh-CN"/>
        </w:rPr>
        <w:t>，</w:t>
      </w:r>
      <w:r>
        <w:rPr>
          <w:rFonts w:hint="eastAsia" w:ascii="仿宋_GB2312" w:hAnsi="仿宋_GB2312" w:eastAsia="仿宋_GB2312" w:cs="仿宋_GB2312"/>
          <w:color w:val="000000"/>
          <w:sz w:val="32"/>
          <w:szCs w:val="32"/>
          <w:highlight w:val="none"/>
          <w:shd w:val="clear" w:color="auto" w:fill="FFFFFF"/>
        </w:rPr>
        <w:t>对个人处</w:t>
      </w:r>
      <w:r>
        <w:rPr>
          <w:rFonts w:hint="eastAsia" w:ascii="仿宋_GB2312" w:hAnsi="仿宋_GB2312" w:eastAsia="仿宋_GB2312" w:cs="仿宋_GB2312"/>
          <w:color w:val="000000"/>
          <w:sz w:val="32"/>
          <w:szCs w:val="32"/>
          <w:highlight w:val="none"/>
          <w:shd w:val="clear" w:color="auto" w:fill="FFFFFF"/>
          <w:lang w:eastAsia="zh-CN"/>
        </w:rPr>
        <w:t>二</w:t>
      </w:r>
      <w:r>
        <w:rPr>
          <w:rFonts w:hint="eastAsia" w:ascii="仿宋_GB2312" w:hAnsi="仿宋_GB2312" w:eastAsia="仿宋_GB2312" w:cs="仿宋_GB2312"/>
          <w:color w:val="000000"/>
          <w:sz w:val="32"/>
          <w:szCs w:val="32"/>
          <w:highlight w:val="none"/>
          <w:shd w:val="clear" w:color="auto" w:fill="FFFFFF"/>
        </w:rPr>
        <w:t>万元以上</w:t>
      </w:r>
      <w:r>
        <w:rPr>
          <w:rFonts w:hint="eastAsia" w:ascii="仿宋_GB2312" w:hAnsi="仿宋_GB2312" w:eastAsia="仿宋_GB2312" w:cs="仿宋_GB2312"/>
          <w:color w:val="000000"/>
          <w:sz w:val="32"/>
          <w:szCs w:val="32"/>
          <w:highlight w:val="none"/>
          <w:shd w:val="clear" w:color="auto" w:fill="FFFFFF"/>
          <w:lang w:eastAsia="zh-CN"/>
        </w:rPr>
        <w:t>十</w:t>
      </w:r>
      <w:r>
        <w:rPr>
          <w:rFonts w:hint="eastAsia" w:ascii="仿宋_GB2312" w:hAnsi="仿宋_GB2312" w:eastAsia="仿宋_GB2312" w:cs="仿宋_GB2312"/>
          <w:color w:val="000000"/>
          <w:sz w:val="32"/>
          <w:szCs w:val="32"/>
          <w:highlight w:val="none"/>
          <w:shd w:val="clear" w:color="auto" w:fill="FFFFFF"/>
        </w:rPr>
        <w:t>万元以下罚款</w:t>
      </w:r>
      <w:r>
        <w:rPr>
          <w:rFonts w:hint="eastAsia" w:ascii="仿宋_GB2312" w:hAnsi="仿宋_GB2312" w:eastAsia="仿宋_GB2312" w:cs="仿宋_GB2312"/>
          <w:color w:val="000000"/>
          <w:sz w:val="32"/>
          <w:szCs w:val="32"/>
          <w:highlight w:val="none"/>
          <w:shd w:val="clear" w:color="auto" w:fill="FFFFFF"/>
          <w:lang w:eastAsia="zh-CN"/>
        </w:rPr>
        <w:t>；</w:t>
      </w:r>
      <w:r>
        <w:rPr>
          <w:rFonts w:hint="eastAsia" w:ascii="仿宋_GB2312" w:hAnsi="仿宋_GB2312" w:eastAsia="仿宋_GB2312" w:cs="仿宋_GB2312"/>
          <w:color w:val="000000"/>
          <w:sz w:val="32"/>
          <w:szCs w:val="32"/>
          <w:highlight w:val="none"/>
          <w:shd w:val="clear" w:color="auto" w:fill="FFFFFF"/>
        </w:rPr>
        <w:t>造成损失的，依法承担赔偿责任。</w:t>
      </w:r>
    </w:p>
    <w:p>
      <w:pPr>
        <w:pStyle w:val="7"/>
        <w:shd w:val="clear" w:color="auto" w:fill="FFFFFF"/>
        <w:spacing w:before="0" w:beforeAutospacing="0" w:after="0" w:afterAutospacing="0" w:line="596" w:lineRule="exact"/>
        <w:ind w:firstLine="640" w:firstLineChars="200"/>
        <w:jc w:val="both"/>
        <w:rPr>
          <w:rFonts w:hint="eastAsia" w:ascii="仿宋_GB2312" w:hAnsi="仿宋_GB2312" w:eastAsia="仿宋_GB2312" w:cs="仿宋_GB2312"/>
          <w:color w:val="000000"/>
          <w:sz w:val="32"/>
          <w:szCs w:val="32"/>
          <w:highlight w:val="none"/>
          <w:shd w:val="clear" w:color="auto" w:fill="FFFFFF"/>
          <w:lang w:eastAsia="zh-CN"/>
        </w:rPr>
      </w:pPr>
      <w:r>
        <w:rPr>
          <w:rFonts w:hint="eastAsia" w:ascii="黑体" w:hAnsi="黑体" w:eastAsia="黑体" w:cs="黑体"/>
          <w:color w:val="000000"/>
          <w:sz w:val="32"/>
          <w:szCs w:val="32"/>
          <w:highlight w:val="none"/>
          <w:shd w:val="clear" w:color="auto" w:fill="FFFFFF"/>
        </w:rPr>
        <w:t>第二十八条【法律责任】</w:t>
      </w:r>
      <w:r>
        <w:rPr>
          <w:rFonts w:hint="eastAsia" w:ascii="黑体" w:hAnsi="黑体" w:eastAsia="黑体" w:cs="黑体"/>
          <w:color w:val="000000"/>
          <w:sz w:val="32"/>
          <w:szCs w:val="32"/>
          <w:highlight w:val="none"/>
          <w:shd w:val="clear" w:color="auto" w:fill="FFFFFF"/>
          <w:lang w:val="en-US" w:eastAsia="zh-CN"/>
        </w:rPr>
        <w:t xml:space="preserve">  </w:t>
      </w:r>
      <w:r>
        <w:rPr>
          <w:rFonts w:hint="eastAsia" w:ascii="仿宋_GB2312" w:hAnsi="仿宋_GB2312" w:eastAsia="仿宋_GB2312" w:cs="仿宋_GB2312"/>
          <w:color w:val="000000"/>
          <w:sz w:val="32"/>
          <w:szCs w:val="32"/>
          <w:highlight w:val="none"/>
          <w:shd w:val="clear" w:color="auto" w:fill="FFFFFF"/>
        </w:rPr>
        <w:t>违反本条例第二十二条规定的，由城市管理部门或者其他有关部门责令改正，限期恢复原状或者采取其他补救措施；逾期不改正或者不采取补救措施的，按照下列规定处罚</w:t>
      </w:r>
      <w:r>
        <w:rPr>
          <w:rFonts w:hint="eastAsia" w:ascii="仿宋_GB2312" w:hAnsi="仿宋_GB2312" w:eastAsia="仿宋_GB2312" w:cs="仿宋_GB2312"/>
          <w:color w:val="000000"/>
          <w:sz w:val="32"/>
          <w:szCs w:val="32"/>
          <w:highlight w:val="none"/>
          <w:shd w:val="clear" w:color="auto" w:fill="FFFFFF"/>
          <w:lang w:eastAsia="zh-CN"/>
        </w:rPr>
        <w:t>：</w:t>
      </w:r>
    </w:p>
    <w:p>
      <w:pPr>
        <w:pStyle w:val="7"/>
        <w:shd w:val="clear" w:color="auto" w:fill="FFFFFF"/>
        <w:spacing w:before="0" w:beforeAutospacing="0" w:after="0" w:afterAutospacing="0" w:line="596" w:lineRule="exact"/>
        <w:ind w:firstLine="640" w:firstLineChars="200"/>
        <w:jc w:val="both"/>
        <w:rPr>
          <w:rFonts w:hint="eastAsia" w:ascii="仿宋_GB2312" w:hAnsi="仿宋_GB2312" w:eastAsia="仿宋_GB2312" w:cs="仿宋_GB2312"/>
          <w:color w:val="000000"/>
          <w:sz w:val="32"/>
          <w:szCs w:val="32"/>
          <w:highlight w:val="none"/>
          <w:shd w:val="clear" w:color="auto" w:fill="FFFFFF"/>
        </w:rPr>
      </w:pPr>
      <w:r>
        <w:rPr>
          <w:rFonts w:hint="eastAsia" w:ascii="仿宋_GB2312" w:hAnsi="仿宋_GB2312" w:eastAsia="仿宋_GB2312" w:cs="仿宋_GB2312"/>
          <w:color w:val="000000"/>
          <w:sz w:val="32"/>
          <w:szCs w:val="32"/>
          <w:highlight w:val="none"/>
          <w:shd w:val="clear" w:color="auto" w:fill="FFFFFF"/>
        </w:rPr>
        <w:t>（一）倾倒垃圾、渣土、施工泥浆、粪便等易堵塞物，影响海绵</w:t>
      </w:r>
      <w:r>
        <w:rPr>
          <w:rFonts w:hint="eastAsia" w:ascii="仿宋_GB2312" w:hAnsi="仿宋_GB2312" w:eastAsia="仿宋_GB2312" w:cs="仿宋_GB2312"/>
          <w:color w:val="000000"/>
          <w:kern w:val="0"/>
          <w:sz w:val="32"/>
          <w:szCs w:val="32"/>
          <w:highlight w:val="none"/>
          <w:shd w:val="clear" w:color="auto" w:fill="FFFFFF"/>
        </w:rPr>
        <w:t>城市设施以及配套设备</w:t>
      </w:r>
      <w:r>
        <w:rPr>
          <w:rFonts w:hint="eastAsia" w:ascii="仿宋_GB2312" w:hAnsi="仿宋_GB2312" w:eastAsia="仿宋_GB2312" w:cs="仿宋_GB2312"/>
          <w:color w:val="000000"/>
          <w:sz w:val="32"/>
          <w:szCs w:val="32"/>
          <w:highlight w:val="none"/>
          <w:shd w:val="clear" w:color="auto" w:fill="FFFFFF"/>
        </w:rPr>
        <w:t>正常运行的，按照《中华人民共和国固体废弃物污染环境防治法》《城市道路管理条例》《城镇排水与污水处理条例》《吉安市市容和环境卫生管理条例》等法律法规予以处罚。</w:t>
      </w:r>
    </w:p>
    <w:p>
      <w:pPr>
        <w:pStyle w:val="7"/>
        <w:shd w:val="clear" w:color="auto" w:fill="FFFFFF"/>
        <w:spacing w:before="0" w:beforeAutospacing="0" w:after="0" w:afterAutospacing="0" w:line="596" w:lineRule="exact"/>
        <w:ind w:firstLine="640" w:firstLineChars="200"/>
        <w:jc w:val="both"/>
        <w:rPr>
          <w:rFonts w:hint="eastAsia" w:ascii="仿宋_GB2312" w:hAnsi="仿宋_GB2312" w:eastAsia="仿宋_GB2312" w:cs="仿宋_GB2312"/>
          <w:color w:val="000000"/>
          <w:sz w:val="32"/>
          <w:szCs w:val="32"/>
          <w:highlight w:val="none"/>
          <w:shd w:val="clear" w:color="auto" w:fill="FFFFFF"/>
        </w:rPr>
      </w:pPr>
      <w:r>
        <w:rPr>
          <w:rFonts w:hint="eastAsia" w:ascii="仿宋_GB2312" w:hAnsi="仿宋_GB2312" w:eastAsia="仿宋_GB2312" w:cs="仿宋_GB2312"/>
          <w:color w:val="000000"/>
          <w:sz w:val="32"/>
          <w:szCs w:val="32"/>
          <w:highlight w:val="none"/>
          <w:shd w:val="clear" w:color="auto" w:fill="FFFFFF"/>
        </w:rPr>
        <w:t>（二）向海绵</w:t>
      </w:r>
      <w:r>
        <w:rPr>
          <w:rFonts w:hint="eastAsia" w:ascii="仿宋_GB2312" w:hAnsi="仿宋_GB2312" w:eastAsia="仿宋_GB2312" w:cs="仿宋_GB2312"/>
          <w:color w:val="000000"/>
          <w:kern w:val="0"/>
          <w:sz w:val="32"/>
          <w:szCs w:val="32"/>
          <w:highlight w:val="none"/>
          <w:shd w:val="clear" w:color="auto" w:fill="FFFFFF"/>
        </w:rPr>
        <w:t>城市设施以及配套设备</w:t>
      </w:r>
      <w:r>
        <w:rPr>
          <w:rFonts w:hint="eastAsia" w:ascii="仿宋_GB2312" w:hAnsi="仿宋_GB2312" w:eastAsia="仿宋_GB2312" w:cs="仿宋_GB2312"/>
          <w:color w:val="000000"/>
          <w:sz w:val="32"/>
          <w:szCs w:val="32"/>
          <w:highlight w:val="none"/>
          <w:shd w:val="clear" w:color="auto" w:fill="FFFFFF"/>
        </w:rPr>
        <w:t>排放或者倾倒剧毒、易燃易爆、腐蚀性废液废渣等危化品，按照《中</w:t>
      </w:r>
      <w:r>
        <w:rPr>
          <w:rFonts w:hint="eastAsia" w:ascii="仿宋_GB2312" w:hAnsi="仿宋_GB2312" w:eastAsia="仿宋_GB2312" w:cs="仿宋_GB2312"/>
          <w:color w:val="000000"/>
          <w:sz w:val="32"/>
          <w:szCs w:val="32"/>
          <w:highlight w:val="none"/>
          <w:shd w:val="clear" w:color="auto" w:fill="FFFFFF"/>
          <w:lang w:eastAsia="zh-CN"/>
        </w:rPr>
        <w:t>华</w:t>
      </w:r>
      <w:bookmarkStart w:id="1" w:name="_GoBack"/>
      <w:bookmarkEnd w:id="1"/>
      <w:r>
        <w:rPr>
          <w:rFonts w:hint="eastAsia" w:ascii="仿宋_GB2312" w:hAnsi="仿宋_GB2312" w:eastAsia="仿宋_GB2312" w:cs="仿宋_GB2312"/>
          <w:color w:val="000000"/>
          <w:sz w:val="32"/>
          <w:szCs w:val="32"/>
          <w:highlight w:val="none"/>
          <w:shd w:val="clear" w:color="auto" w:fill="FFFFFF"/>
        </w:rPr>
        <w:t>人民共和国治安管理处罚法》《中华人民共和国固体废弃物污染环境防治法》《城镇排水与污水处理条例》《城市道路管理条例》等法律法规予以处罚。</w:t>
      </w:r>
    </w:p>
    <w:p>
      <w:pPr>
        <w:pStyle w:val="7"/>
        <w:shd w:val="clear" w:color="auto" w:fill="FFFFFF"/>
        <w:spacing w:before="0" w:beforeAutospacing="0" w:after="0" w:afterAutospacing="0" w:line="596" w:lineRule="exact"/>
        <w:ind w:firstLine="640" w:firstLineChars="200"/>
        <w:jc w:val="both"/>
        <w:rPr>
          <w:rFonts w:hint="eastAsia" w:ascii="仿宋_GB2312" w:hAnsi="仿宋_GB2312" w:eastAsia="仿宋_GB2312" w:cs="仿宋_GB2312"/>
          <w:color w:val="000000"/>
          <w:sz w:val="32"/>
          <w:szCs w:val="32"/>
          <w:highlight w:val="none"/>
          <w:shd w:val="clear" w:color="auto" w:fill="FFFFFF"/>
        </w:rPr>
      </w:pPr>
    </w:p>
    <w:p>
      <w:pPr>
        <w:pStyle w:val="7"/>
        <w:shd w:val="clear" w:color="auto" w:fill="FFFFFF"/>
        <w:spacing w:before="0" w:beforeAutospacing="0" w:after="0" w:afterAutospacing="0" w:line="596" w:lineRule="exact"/>
        <w:jc w:val="center"/>
        <w:rPr>
          <w:rFonts w:ascii="仿宋" w:hAnsi="仿宋" w:eastAsia="仿宋" w:cs="Times New Roman"/>
          <w:b/>
          <w:bCs/>
          <w:color w:val="000000"/>
          <w:sz w:val="32"/>
          <w:szCs w:val="32"/>
          <w:highlight w:val="none"/>
          <w:shd w:val="clear" w:color="auto" w:fill="FFFFFF"/>
        </w:rPr>
      </w:pPr>
      <w:r>
        <w:rPr>
          <w:rFonts w:hint="eastAsia" w:ascii="黑体" w:hAnsi="黑体" w:eastAsia="黑体" w:cs="黑体"/>
          <w:color w:val="000000"/>
          <w:sz w:val="32"/>
          <w:szCs w:val="32"/>
          <w:highlight w:val="none"/>
          <w:shd w:val="clear" w:color="auto" w:fill="FFFFFF"/>
        </w:rPr>
        <w:t>第五章</w:t>
      </w:r>
      <w:r>
        <w:rPr>
          <w:rFonts w:hint="eastAsia" w:ascii="黑体" w:hAnsi="黑体" w:eastAsia="黑体" w:cs="黑体"/>
          <w:color w:val="000000"/>
          <w:sz w:val="32"/>
          <w:szCs w:val="32"/>
          <w:highlight w:val="none"/>
          <w:shd w:val="clear" w:color="auto" w:fill="FFFFFF"/>
          <w:lang w:val="en-US" w:eastAsia="zh-CN"/>
        </w:rPr>
        <w:t xml:space="preserve">  </w:t>
      </w:r>
      <w:r>
        <w:rPr>
          <w:rFonts w:hint="eastAsia" w:ascii="黑体" w:hAnsi="黑体" w:eastAsia="黑体" w:cs="黑体"/>
          <w:color w:val="000000"/>
          <w:sz w:val="32"/>
          <w:szCs w:val="32"/>
          <w:highlight w:val="none"/>
          <w:shd w:val="clear" w:color="auto" w:fill="FFFFFF"/>
        </w:rPr>
        <w:t>附则</w:t>
      </w:r>
    </w:p>
    <w:p>
      <w:pPr>
        <w:adjustRightInd w:val="0"/>
        <w:snapToGrid w:val="0"/>
        <w:spacing w:line="596" w:lineRule="exact"/>
        <w:ind w:firstLine="640" w:firstLineChars="200"/>
        <w:rPr>
          <w:rFonts w:hint="eastAsia" w:ascii="黑体" w:hAnsi="黑体" w:eastAsia="黑体" w:cs="黑体"/>
          <w:color w:val="000000"/>
          <w:kern w:val="0"/>
          <w:sz w:val="32"/>
          <w:szCs w:val="32"/>
          <w:highlight w:val="none"/>
          <w:shd w:val="clear" w:color="auto" w:fill="FFFFFF"/>
          <w:lang w:val="zh-CN"/>
        </w:rPr>
      </w:pPr>
    </w:p>
    <w:p>
      <w:pPr>
        <w:adjustRightInd w:val="0"/>
        <w:snapToGrid w:val="0"/>
        <w:spacing w:line="596" w:lineRule="exact"/>
        <w:ind w:firstLine="640" w:firstLineChars="200"/>
        <w:rPr>
          <w:rFonts w:ascii="仿宋_GB2312" w:hAnsi="仿宋_GB2312" w:eastAsia="仿宋_GB2312" w:cs="Times New Roman"/>
          <w:color w:val="000000"/>
          <w:kern w:val="0"/>
          <w:sz w:val="32"/>
          <w:szCs w:val="32"/>
          <w:highlight w:val="none"/>
          <w:shd w:val="clear" w:color="auto" w:fill="FFFFFF"/>
        </w:rPr>
      </w:pPr>
      <w:r>
        <w:rPr>
          <w:rFonts w:hint="eastAsia" w:ascii="黑体" w:hAnsi="黑体" w:eastAsia="黑体" w:cs="黑体"/>
          <w:color w:val="000000"/>
          <w:kern w:val="0"/>
          <w:sz w:val="32"/>
          <w:szCs w:val="32"/>
          <w:highlight w:val="none"/>
          <w:shd w:val="clear" w:color="auto" w:fill="FFFFFF"/>
          <w:lang w:val="zh-CN"/>
        </w:rPr>
        <w:t>第二十</w:t>
      </w:r>
      <w:r>
        <w:rPr>
          <w:rFonts w:hint="eastAsia" w:ascii="黑体" w:hAnsi="黑体" w:eastAsia="黑体" w:cs="黑体"/>
          <w:color w:val="000000"/>
          <w:kern w:val="0"/>
          <w:sz w:val="32"/>
          <w:szCs w:val="32"/>
          <w:highlight w:val="none"/>
          <w:shd w:val="clear" w:color="auto" w:fill="FFFFFF"/>
        </w:rPr>
        <w:t>九</w:t>
      </w:r>
      <w:r>
        <w:rPr>
          <w:rFonts w:hint="eastAsia" w:ascii="黑体" w:hAnsi="黑体" w:eastAsia="黑体" w:cs="黑体"/>
          <w:color w:val="000000"/>
          <w:kern w:val="0"/>
          <w:sz w:val="32"/>
          <w:szCs w:val="32"/>
          <w:highlight w:val="none"/>
          <w:shd w:val="clear" w:color="auto" w:fill="FFFFFF"/>
          <w:lang w:val="zh-CN"/>
        </w:rPr>
        <w:t>条</w:t>
      </w:r>
      <w:r>
        <w:rPr>
          <w:rFonts w:hint="eastAsia" w:ascii="黑体" w:hAnsi="黑体" w:eastAsia="黑体" w:cs="黑体"/>
          <w:color w:val="000000"/>
          <w:kern w:val="0"/>
          <w:sz w:val="32"/>
          <w:szCs w:val="32"/>
          <w:highlight w:val="none"/>
          <w:shd w:val="clear" w:color="auto" w:fill="FFFFFF"/>
        </w:rPr>
        <w:t>【名词释义】</w:t>
      </w:r>
      <w:r>
        <w:rPr>
          <w:rFonts w:hint="eastAsia" w:ascii="黑体" w:hAnsi="黑体" w:eastAsia="黑体" w:cs="黑体"/>
          <w:color w:val="000000"/>
          <w:kern w:val="0"/>
          <w:sz w:val="32"/>
          <w:szCs w:val="32"/>
          <w:highlight w:val="none"/>
          <w:shd w:val="clear" w:color="auto" w:fill="FFFFFF"/>
          <w:lang w:val="en-US" w:eastAsia="zh-CN"/>
        </w:rPr>
        <w:t xml:space="preserve">  </w:t>
      </w:r>
      <w:r>
        <w:rPr>
          <w:rFonts w:hint="eastAsia" w:ascii="仿宋_GB2312" w:hAnsi="仿宋_GB2312" w:eastAsia="仿宋_GB2312" w:cs="仿宋_GB2312"/>
          <w:color w:val="000000"/>
          <w:kern w:val="0"/>
          <w:sz w:val="32"/>
          <w:szCs w:val="32"/>
          <w:highlight w:val="none"/>
          <w:shd w:val="clear" w:color="auto" w:fill="FFFFFF"/>
        </w:rPr>
        <w:t>本条例所称海绵城市设施，是指采用自然或者人工模拟自然生态系统控制城市雨水径流的设施，包括且不限于</w:t>
      </w:r>
      <w:r>
        <w:rPr>
          <w:rFonts w:hint="eastAsia" w:ascii="仿宋_GB2312" w:hAnsi="仿宋_GB2312" w:eastAsia="仿宋_GB2312" w:cs="仿宋_GB2312"/>
          <w:color w:val="000000"/>
          <w:kern w:val="0"/>
          <w:sz w:val="32"/>
          <w:szCs w:val="32"/>
          <w:highlight w:val="none"/>
          <w:shd w:val="clear" w:color="auto" w:fill="FFFFFF"/>
          <w:lang w:eastAsia="zh-CN"/>
        </w:rPr>
        <w:t>下列设施</w:t>
      </w:r>
      <w:r>
        <w:rPr>
          <w:rFonts w:hint="eastAsia" w:ascii="仿宋_GB2312" w:hAnsi="仿宋_GB2312" w:eastAsia="仿宋_GB2312" w:cs="仿宋_GB2312"/>
          <w:color w:val="000000"/>
          <w:kern w:val="0"/>
          <w:sz w:val="32"/>
          <w:szCs w:val="32"/>
          <w:highlight w:val="none"/>
          <w:shd w:val="clear" w:color="auto" w:fill="FFFFFF"/>
        </w:rPr>
        <w:t>：</w:t>
      </w:r>
    </w:p>
    <w:p>
      <w:pPr>
        <w:adjustRightInd w:val="0"/>
        <w:snapToGrid w:val="0"/>
        <w:spacing w:line="596" w:lineRule="exact"/>
        <w:ind w:firstLine="640" w:firstLineChars="200"/>
        <w:rPr>
          <w:rFonts w:ascii="仿宋_GB2312" w:hAnsi="仿宋_GB2312" w:eastAsia="仿宋_GB2312" w:cs="Times New Roman"/>
          <w:color w:val="000000"/>
          <w:kern w:val="0"/>
          <w:sz w:val="32"/>
          <w:szCs w:val="32"/>
          <w:highlight w:val="none"/>
          <w:shd w:val="clear" w:color="auto" w:fill="FFFFFF"/>
        </w:rPr>
      </w:pPr>
      <w:r>
        <w:rPr>
          <w:rFonts w:hint="eastAsia" w:ascii="仿宋_GB2312" w:hAnsi="仿宋_GB2312" w:eastAsia="仿宋_GB2312" w:cs="仿宋_GB2312"/>
          <w:color w:val="000000"/>
          <w:kern w:val="0"/>
          <w:sz w:val="32"/>
          <w:szCs w:val="32"/>
          <w:highlight w:val="none"/>
          <w:shd w:val="clear" w:color="auto" w:fill="FFFFFF"/>
        </w:rPr>
        <w:t>（一）透水铺装、绿色屋顶、下沉式绿地、生物滞留设施（雨水花园、生物滞留池等）、渗透塘、渗井等滞蓄渗透设施；</w:t>
      </w:r>
    </w:p>
    <w:p>
      <w:pPr>
        <w:adjustRightInd w:val="0"/>
        <w:snapToGrid w:val="0"/>
        <w:spacing w:line="596" w:lineRule="exact"/>
        <w:ind w:firstLine="640" w:firstLineChars="200"/>
        <w:rPr>
          <w:rFonts w:ascii="仿宋_GB2312" w:hAnsi="仿宋_GB2312" w:eastAsia="仿宋_GB2312" w:cs="Times New Roman"/>
          <w:color w:val="000000"/>
          <w:kern w:val="0"/>
          <w:sz w:val="32"/>
          <w:szCs w:val="32"/>
          <w:highlight w:val="none"/>
          <w:shd w:val="clear" w:color="auto" w:fill="FFFFFF"/>
        </w:rPr>
      </w:pPr>
      <w:r>
        <w:rPr>
          <w:rFonts w:hint="eastAsia" w:ascii="仿宋_GB2312" w:hAnsi="仿宋_GB2312" w:eastAsia="仿宋_GB2312" w:cs="仿宋_GB2312"/>
          <w:color w:val="000000"/>
          <w:kern w:val="0"/>
          <w:sz w:val="32"/>
          <w:szCs w:val="32"/>
          <w:highlight w:val="none"/>
          <w:shd w:val="clear" w:color="auto" w:fill="FFFFFF"/>
        </w:rPr>
        <w:t>（二）湿塘、蓄水池、雨水罐等集蓄利用设施；</w:t>
      </w:r>
    </w:p>
    <w:p>
      <w:pPr>
        <w:adjustRightInd w:val="0"/>
        <w:snapToGrid w:val="0"/>
        <w:spacing w:line="596" w:lineRule="exact"/>
        <w:ind w:firstLine="640" w:firstLineChars="200"/>
        <w:rPr>
          <w:rFonts w:ascii="仿宋_GB2312" w:hAnsi="仿宋_GB2312" w:eastAsia="仿宋_GB2312" w:cs="Times New Roman"/>
          <w:color w:val="000000"/>
          <w:kern w:val="0"/>
          <w:sz w:val="32"/>
          <w:szCs w:val="32"/>
          <w:highlight w:val="none"/>
          <w:shd w:val="clear" w:color="auto" w:fill="FFFFFF"/>
        </w:rPr>
      </w:pPr>
      <w:r>
        <w:rPr>
          <w:rFonts w:hint="eastAsia" w:ascii="仿宋_GB2312" w:hAnsi="仿宋_GB2312" w:eastAsia="仿宋_GB2312" w:cs="仿宋_GB2312"/>
          <w:color w:val="000000"/>
          <w:kern w:val="0"/>
          <w:sz w:val="32"/>
          <w:szCs w:val="32"/>
          <w:highlight w:val="none"/>
          <w:shd w:val="clear" w:color="auto" w:fill="FFFFFF"/>
        </w:rPr>
        <w:t>（三）调节塘、调节池等调节设施；</w:t>
      </w:r>
    </w:p>
    <w:p>
      <w:pPr>
        <w:adjustRightInd w:val="0"/>
        <w:snapToGrid w:val="0"/>
        <w:spacing w:line="596" w:lineRule="exact"/>
        <w:ind w:firstLine="640" w:firstLineChars="200"/>
        <w:rPr>
          <w:rFonts w:ascii="仿宋_GB2312" w:hAnsi="仿宋_GB2312" w:eastAsia="仿宋_GB2312" w:cs="Times New Roman"/>
          <w:color w:val="000000"/>
          <w:kern w:val="0"/>
          <w:sz w:val="32"/>
          <w:szCs w:val="32"/>
          <w:highlight w:val="none"/>
          <w:shd w:val="clear" w:color="auto" w:fill="FFFFFF"/>
        </w:rPr>
      </w:pPr>
      <w:r>
        <w:rPr>
          <w:rFonts w:hint="eastAsia" w:ascii="仿宋_GB2312" w:hAnsi="仿宋_GB2312" w:eastAsia="仿宋_GB2312" w:cs="仿宋_GB2312"/>
          <w:color w:val="000000"/>
          <w:kern w:val="0"/>
          <w:sz w:val="32"/>
          <w:szCs w:val="32"/>
          <w:highlight w:val="none"/>
          <w:shd w:val="clear" w:color="auto" w:fill="FFFFFF"/>
        </w:rPr>
        <w:t>（四）植草沟、渗管、渗渠等转输设施；</w:t>
      </w:r>
    </w:p>
    <w:p>
      <w:pPr>
        <w:adjustRightInd w:val="0"/>
        <w:snapToGrid w:val="0"/>
        <w:spacing w:line="596" w:lineRule="exact"/>
        <w:ind w:firstLine="640" w:firstLineChars="200"/>
        <w:rPr>
          <w:rFonts w:hint="eastAsia" w:ascii="仿宋_GB2312" w:hAnsi="仿宋_GB2312" w:eastAsia="仿宋_GB2312" w:cs="仿宋_GB2312"/>
          <w:color w:val="000000"/>
          <w:kern w:val="0"/>
          <w:sz w:val="32"/>
          <w:szCs w:val="32"/>
          <w:highlight w:val="none"/>
          <w:shd w:val="clear" w:color="auto" w:fill="FFFFFF"/>
        </w:rPr>
      </w:pPr>
      <w:r>
        <w:rPr>
          <w:rFonts w:hint="eastAsia" w:ascii="仿宋_GB2312" w:hAnsi="仿宋_GB2312" w:eastAsia="仿宋_GB2312" w:cs="仿宋_GB2312"/>
          <w:color w:val="000000"/>
          <w:kern w:val="0"/>
          <w:sz w:val="32"/>
          <w:szCs w:val="32"/>
          <w:highlight w:val="none"/>
          <w:shd w:val="clear" w:color="auto" w:fill="FFFFFF"/>
        </w:rPr>
        <w:t>（五）植被缓冲带、初期雨水弃流设施、人工土壤渗滤、雨</w:t>
      </w:r>
    </w:p>
    <w:p>
      <w:pPr>
        <w:adjustRightInd w:val="0"/>
        <w:snapToGrid w:val="0"/>
        <w:spacing w:line="596" w:lineRule="exact"/>
        <w:jc w:val="left"/>
        <w:rPr>
          <w:rFonts w:ascii="仿宋_GB2312" w:hAnsi="仿宋_GB2312" w:eastAsia="仿宋_GB2312" w:cs="Times New Roman"/>
          <w:color w:val="000000"/>
          <w:kern w:val="0"/>
          <w:sz w:val="32"/>
          <w:szCs w:val="32"/>
          <w:highlight w:val="none"/>
          <w:shd w:val="clear" w:color="auto" w:fill="FFFFFF"/>
        </w:rPr>
      </w:pPr>
      <w:r>
        <w:rPr>
          <w:rFonts w:hint="eastAsia" w:ascii="仿宋_GB2312" w:hAnsi="仿宋_GB2312" w:eastAsia="仿宋_GB2312" w:cs="仿宋_GB2312"/>
          <w:color w:val="000000"/>
          <w:kern w:val="0"/>
          <w:sz w:val="32"/>
          <w:szCs w:val="32"/>
          <w:highlight w:val="none"/>
          <w:shd w:val="clear" w:color="auto" w:fill="FFFFFF"/>
        </w:rPr>
        <w:t>水湿地等净化设施。</w:t>
      </w:r>
    </w:p>
    <w:p>
      <w:pPr>
        <w:adjustRightInd w:val="0"/>
        <w:snapToGrid w:val="0"/>
        <w:spacing w:line="596" w:lineRule="exact"/>
        <w:ind w:firstLine="640" w:firstLineChars="200"/>
        <w:rPr>
          <w:rFonts w:ascii="仿宋_GB2312" w:hAnsi="仿宋_GB2312" w:eastAsia="仿宋_GB2312" w:cs="Times New Roman"/>
          <w:color w:val="000000"/>
          <w:sz w:val="32"/>
          <w:szCs w:val="32"/>
          <w:highlight w:val="none"/>
        </w:rPr>
      </w:pPr>
      <w:r>
        <w:rPr>
          <w:rFonts w:hint="eastAsia" w:ascii="黑体" w:hAnsi="黑体" w:eastAsia="黑体" w:cs="黑体"/>
          <w:color w:val="000000"/>
          <w:kern w:val="0"/>
          <w:sz w:val="32"/>
          <w:szCs w:val="32"/>
          <w:highlight w:val="none"/>
          <w:shd w:val="clear" w:color="auto" w:fill="FFFFFF"/>
          <w:lang w:val="zh-CN"/>
        </w:rPr>
        <w:t>第</w:t>
      </w:r>
      <w:r>
        <w:rPr>
          <w:rFonts w:hint="eastAsia" w:ascii="黑体" w:hAnsi="黑体" w:eastAsia="黑体" w:cs="黑体"/>
          <w:color w:val="000000"/>
          <w:kern w:val="0"/>
          <w:sz w:val="32"/>
          <w:szCs w:val="32"/>
          <w:highlight w:val="none"/>
          <w:shd w:val="clear" w:color="auto" w:fill="FFFFFF"/>
        </w:rPr>
        <w:t>三十</w:t>
      </w:r>
      <w:r>
        <w:rPr>
          <w:rFonts w:hint="eastAsia" w:ascii="黑体" w:hAnsi="黑体" w:eastAsia="黑体" w:cs="黑体"/>
          <w:color w:val="000000"/>
          <w:kern w:val="0"/>
          <w:sz w:val="32"/>
          <w:szCs w:val="32"/>
          <w:highlight w:val="none"/>
          <w:shd w:val="clear" w:color="auto" w:fill="FFFFFF"/>
          <w:lang w:val="zh-CN"/>
        </w:rPr>
        <w:t>条</w:t>
      </w:r>
      <w:r>
        <w:rPr>
          <w:rFonts w:hint="eastAsia" w:ascii="黑体" w:hAnsi="黑体" w:eastAsia="黑体" w:cs="黑体"/>
          <w:color w:val="000000"/>
          <w:kern w:val="0"/>
          <w:sz w:val="32"/>
          <w:szCs w:val="32"/>
          <w:highlight w:val="none"/>
          <w:shd w:val="clear" w:color="auto" w:fill="FFFFFF"/>
        </w:rPr>
        <w:t>【名词释义】</w:t>
      </w:r>
      <w:r>
        <w:rPr>
          <w:rFonts w:hint="eastAsia" w:ascii="黑体" w:hAnsi="黑体" w:eastAsia="黑体" w:cs="黑体"/>
          <w:color w:val="000000"/>
          <w:kern w:val="0"/>
          <w:sz w:val="32"/>
          <w:szCs w:val="32"/>
          <w:highlight w:val="none"/>
          <w:shd w:val="clear" w:color="auto" w:fill="FFFFFF"/>
          <w:lang w:val="en-US" w:eastAsia="zh-CN"/>
        </w:rPr>
        <w:t xml:space="preserve">  </w:t>
      </w:r>
      <w:r>
        <w:rPr>
          <w:rFonts w:hint="eastAsia" w:ascii="仿宋_GB2312" w:hAnsi="仿宋_GB2312" w:eastAsia="仿宋_GB2312" w:cs="仿宋_GB2312"/>
          <w:color w:val="000000"/>
          <w:kern w:val="0"/>
          <w:sz w:val="32"/>
          <w:szCs w:val="32"/>
          <w:highlight w:val="none"/>
          <w:shd w:val="clear" w:color="auto" w:fill="FFFFFF"/>
        </w:rPr>
        <w:t>本条例所称雨水年径流总量控制率，是指通过自然与人工强化的渗透、滞蓄、净化等方式控制城市建设下垫面的降雨径流，得到控制的年均降雨量与年均降雨总量的比值。</w:t>
      </w:r>
    </w:p>
    <w:p>
      <w:pPr>
        <w:pStyle w:val="7"/>
        <w:shd w:val="clear" w:color="auto" w:fill="FFFFFF"/>
        <w:spacing w:before="0" w:beforeAutospacing="0" w:after="0" w:afterAutospacing="0" w:line="596" w:lineRule="exact"/>
        <w:ind w:firstLine="640" w:firstLineChars="200"/>
        <w:rPr>
          <w:rFonts w:hint="eastAsia" w:eastAsia="仿宋_GB2312"/>
          <w:color w:val="000000"/>
          <w:lang w:eastAsia="zh-CN"/>
        </w:rPr>
        <w:sectPr>
          <w:footerReference r:id="rId3" w:type="default"/>
          <w:footerReference r:id="rId4" w:type="even"/>
          <w:pgSz w:w="11906" w:h="16838"/>
          <w:pgMar w:top="1985" w:right="1531" w:bottom="1701" w:left="1531" w:header="851" w:footer="1332" w:gutter="0"/>
          <w:pgNumType w:fmt="decimal" w:start="1"/>
          <w:cols w:space="720" w:num="1"/>
          <w:docGrid w:linePitch="312" w:charSpace="0"/>
        </w:sectPr>
      </w:pPr>
      <w:r>
        <w:rPr>
          <w:rFonts w:hint="eastAsia" w:ascii="黑体" w:hAnsi="黑体" w:eastAsia="黑体" w:cs="黑体"/>
          <w:color w:val="000000"/>
          <w:sz w:val="32"/>
          <w:szCs w:val="32"/>
          <w:highlight w:val="none"/>
          <w:shd w:val="clear" w:color="auto" w:fill="FFFFFF"/>
          <w:lang w:val="zh-CN"/>
        </w:rPr>
        <w:t>第</w:t>
      </w:r>
      <w:r>
        <w:rPr>
          <w:rFonts w:hint="eastAsia" w:ascii="黑体" w:hAnsi="黑体" w:eastAsia="黑体" w:cs="黑体"/>
          <w:color w:val="000000"/>
          <w:sz w:val="32"/>
          <w:szCs w:val="32"/>
          <w:highlight w:val="none"/>
          <w:shd w:val="clear" w:color="auto" w:fill="FFFFFF"/>
        </w:rPr>
        <w:t>三十一</w:t>
      </w:r>
      <w:r>
        <w:rPr>
          <w:rFonts w:hint="eastAsia" w:ascii="黑体" w:hAnsi="黑体" w:eastAsia="黑体" w:cs="黑体"/>
          <w:color w:val="000000"/>
          <w:sz w:val="32"/>
          <w:szCs w:val="32"/>
          <w:highlight w:val="none"/>
          <w:shd w:val="clear" w:color="auto" w:fill="FFFFFF"/>
          <w:lang w:val="zh-CN"/>
        </w:rPr>
        <w:t>条</w:t>
      </w:r>
      <w:r>
        <w:rPr>
          <w:rFonts w:hint="eastAsia" w:ascii="黑体" w:hAnsi="黑体" w:eastAsia="黑体" w:cs="黑体"/>
          <w:color w:val="000000"/>
          <w:sz w:val="32"/>
          <w:szCs w:val="32"/>
          <w:highlight w:val="none"/>
          <w:shd w:val="clear" w:color="auto" w:fill="FFFFFF"/>
        </w:rPr>
        <w:t>【实施日期】</w:t>
      </w:r>
      <w:r>
        <w:rPr>
          <w:rFonts w:hint="eastAsia" w:ascii="黑体" w:hAnsi="黑体" w:eastAsia="黑体" w:cs="黑体"/>
          <w:color w:val="000000"/>
          <w:sz w:val="32"/>
          <w:szCs w:val="32"/>
          <w:highlight w:val="none"/>
          <w:shd w:val="clear" w:color="auto" w:fill="FFFFFF"/>
          <w:lang w:val="en-US" w:eastAsia="zh-CN"/>
        </w:rPr>
        <w:t xml:space="preserve">  </w:t>
      </w:r>
      <w:r>
        <w:rPr>
          <w:rFonts w:hint="eastAsia" w:ascii="仿宋_GB2312" w:hAnsi="仿宋_GB2312" w:eastAsia="仿宋_GB2312" w:cs="仿宋_GB2312"/>
          <w:color w:val="000000"/>
          <w:sz w:val="32"/>
          <w:szCs w:val="32"/>
          <w:highlight w:val="none"/>
          <w:shd w:val="clear" w:color="auto" w:fill="FFFFFF"/>
        </w:rPr>
        <w:t>本条例自</w:t>
      </w:r>
      <w:r>
        <w:rPr>
          <w:rFonts w:ascii="仿宋_GB2312" w:hAnsi="仿宋_GB2312" w:eastAsia="仿宋_GB2312" w:cs="仿宋_GB2312"/>
          <w:color w:val="000000"/>
          <w:sz w:val="32"/>
          <w:szCs w:val="32"/>
          <w:highlight w:val="none"/>
          <w:shd w:val="clear" w:color="auto" w:fill="FFFFFF"/>
        </w:rPr>
        <w:t>2024</w:t>
      </w:r>
      <w:r>
        <w:rPr>
          <w:rFonts w:hint="eastAsia" w:ascii="仿宋_GB2312" w:hAnsi="仿宋_GB2312" w:eastAsia="仿宋_GB2312" w:cs="仿宋_GB2312"/>
          <w:color w:val="000000"/>
          <w:sz w:val="32"/>
          <w:szCs w:val="32"/>
          <w:highlight w:val="none"/>
          <w:shd w:val="clear" w:color="auto" w:fill="FFFFFF"/>
        </w:rPr>
        <w:t>年</w:t>
      </w:r>
      <w:r>
        <w:rPr>
          <w:rFonts w:hint="eastAsia" w:ascii="仿宋_GB2312" w:hAnsi="仿宋_GB2312" w:eastAsia="仿宋_GB2312" w:cs="仿宋_GB2312"/>
          <w:color w:val="000000"/>
          <w:sz w:val="32"/>
          <w:szCs w:val="32"/>
          <w:highlight w:val="none"/>
          <w:shd w:val="clear" w:color="auto" w:fill="FFFFFF"/>
          <w:lang w:val="en-US" w:eastAsia="zh-CN"/>
        </w:rPr>
        <w:t xml:space="preserve">  </w:t>
      </w:r>
      <w:r>
        <w:rPr>
          <w:rFonts w:hint="eastAsia" w:ascii="仿宋_GB2312" w:hAnsi="仿宋_GB2312" w:eastAsia="仿宋_GB2312" w:cs="仿宋_GB2312"/>
          <w:color w:val="000000"/>
          <w:sz w:val="32"/>
          <w:szCs w:val="32"/>
          <w:highlight w:val="none"/>
          <w:shd w:val="clear" w:color="auto" w:fill="FFFFFF"/>
        </w:rPr>
        <w:t>月</w:t>
      </w:r>
      <w:r>
        <w:rPr>
          <w:rFonts w:hint="eastAsia" w:ascii="仿宋_GB2312" w:hAnsi="仿宋_GB2312" w:eastAsia="仿宋_GB2312" w:cs="仿宋_GB2312"/>
          <w:color w:val="000000"/>
          <w:sz w:val="32"/>
          <w:szCs w:val="32"/>
          <w:highlight w:val="none"/>
          <w:shd w:val="clear" w:color="auto" w:fill="FFFFFF"/>
          <w:lang w:val="en-US" w:eastAsia="zh-CN"/>
        </w:rPr>
        <w:t xml:space="preserve">  </w:t>
      </w:r>
      <w:r>
        <w:rPr>
          <w:rFonts w:hint="eastAsia" w:ascii="仿宋_GB2312" w:hAnsi="仿宋_GB2312" w:eastAsia="仿宋_GB2312" w:cs="仿宋_GB2312"/>
          <w:color w:val="000000"/>
          <w:sz w:val="32"/>
          <w:szCs w:val="32"/>
          <w:highlight w:val="none"/>
          <w:shd w:val="clear" w:color="auto" w:fill="FFFFFF"/>
        </w:rPr>
        <w:t>日起施行</w:t>
      </w:r>
      <w:r>
        <w:rPr>
          <w:rFonts w:hint="eastAsia" w:ascii="仿宋_GB2312" w:hAnsi="仿宋_GB2312" w:eastAsia="仿宋_GB2312" w:cs="仿宋_GB2312"/>
          <w:color w:val="000000"/>
          <w:sz w:val="32"/>
          <w:szCs w:val="32"/>
          <w:highlight w:val="none"/>
          <w:shd w:val="clear" w:color="auto" w:fill="FFFFFF"/>
          <w:lang w:eastAsia="zh-CN"/>
        </w:rPr>
        <w:t>。</w:t>
      </w:r>
    </w:p>
    <w:p>
      <w:pPr>
        <w:rPr>
          <w:rFonts w:hint="eastAsia" w:ascii="CESI仿宋-GB2312" w:hAnsi="CESI仿宋-GB2312" w:eastAsia="CESI仿宋-GB2312" w:cs="CESI仿宋-GB2312"/>
          <w:color w:val="000000"/>
          <w:sz w:val="32"/>
          <w:szCs w:val="32"/>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altName w:val="Noto Sans Ethiopic"/>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Noto Sans Ethiopic"/>
    <w:panose1 w:val="05050102010706020507"/>
    <w:charset w:val="02"/>
    <w:family w:val="roman"/>
    <w:pitch w:val="default"/>
    <w:sig w:usb0="00000000" w:usb1="00000000" w:usb2="00000000" w:usb3="00000000" w:csb0="80000000" w:csb1="00000000"/>
  </w:font>
  <w:font w:name="Nimbus Roman No9 L">
    <w:panose1 w:val="00000000000000000000"/>
    <w:charset w:val="00"/>
    <w:family w:val="auto"/>
    <w:pitch w:val="default"/>
    <w:sig w:usb0="00000000" w:usb1="00000000" w:usb2="00000000" w:usb3="00000000" w:csb0="00000000" w:csb1="00000000"/>
  </w:font>
  <w:font w:name="Calibri">
    <w:altName w:val="DejaVu Sans"/>
    <w:panose1 w:val="020F0502020204030204"/>
    <w:charset w:val="00"/>
    <w:family w:val="swiss"/>
    <w:pitch w:val="default"/>
    <w:sig w:usb0="00000000" w:usb1="00000000" w:usb2="00000001" w:usb3="00000000" w:csb0="0000019F" w:csb1="00000000"/>
  </w:font>
  <w:font w:name="DejaVu Sans">
    <w:panose1 w:val="020B0606030804020204"/>
    <w:charset w:val="00"/>
    <w:family w:val="auto"/>
    <w:pitch w:val="default"/>
    <w:sig w:usb0="E7006EFF" w:usb1="D200FDFF" w:usb2="0A246029" w:usb3="0400200C" w:csb0="600001FF" w:csb1="DFFF0000"/>
  </w:font>
  <w:font w:name="方正书宋_GBK">
    <w:panose1 w:val="02000000000000000000"/>
    <w:charset w:val="86"/>
    <w:family w:val="auto"/>
    <w:pitch w:val="default"/>
    <w:sig w:usb0="00000001" w:usb1="0800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楷体_GB2312">
    <w:altName w:val="方正楷体_GBK"/>
    <w:panose1 w:val="02010609030101010101"/>
    <w:charset w:val="00"/>
    <w:family w:val="modern"/>
    <w:pitch w:val="default"/>
    <w:sig w:usb0="00000000" w:usb1="00000000" w:usb2="00000010" w:usb3="00000000" w:csb0="00040000" w:csb1="00000000"/>
  </w:font>
  <w:font w:name="方正楷体_GBK">
    <w:panose1 w:val="02000000000000000000"/>
    <w:charset w:val="86"/>
    <w:family w:val="auto"/>
    <w:pitch w:val="default"/>
    <w:sig w:usb0="00000001" w:usb1="08000000" w:usb2="00000000" w:usb3="00000000" w:csb0="00040000" w:csb1="00000000"/>
  </w:font>
  <w:font w:name="仿宋_GB2312">
    <w:altName w:val="方正仿宋_GBK"/>
    <w:panose1 w:val="02010609030101010101"/>
    <w:charset w:val="00"/>
    <w:family w:val="modern"/>
    <w:pitch w:val="default"/>
    <w:sig w:usb0="00000000" w:usb1="00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CESI仿宋-GB2312">
    <w:panose1 w:val="02000500000000000000"/>
    <w:charset w:val="86"/>
    <w:family w:val="auto"/>
    <w:pitch w:val="default"/>
    <w:sig w:usb0="800002AF" w:usb1="084F6CF8" w:usb2="00000010" w:usb3="00000000" w:csb0="0004000F" w:csb1="00000000"/>
  </w:font>
  <w:font w:name="仿宋">
    <w:altName w:val="方正仿宋_GBK"/>
    <w:panose1 w:val="02010609060101010101"/>
    <w:charset w:val="00"/>
    <w:family w:val="modern"/>
    <w:pitch w:val="default"/>
    <w:sig w:usb0="00000000" w:usb1="0000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right="273" w:rightChars="130" w:firstLine="280" w:firstLineChars="100"/>
      <w:jc w:val="right"/>
      <w:rPr>
        <w:rFonts w:ascii="宋体" w:cs="Times New Roman"/>
        <w:sz w:val="28"/>
        <w:szCs w:val="28"/>
      </w:rPr>
    </w:pPr>
    <w:r>
      <w:rPr>
        <w:sz w:val="2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6"/>
                            <w:rPr>
                              <w:sz w:val="24"/>
                              <w:szCs w:val="24"/>
                            </w:rPr>
                          </w:pPr>
                          <w:r>
                            <w:rPr>
                              <w:sz w:val="24"/>
                              <w:szCs w:val="24"/>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sz w:val="24"/>
                              <w:szCs w:val="24"/>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">
              <v:fill on="f" focussize="0,0"/>
              <v:stroke on="f" weight="0.5pt"/>
              <v:imagedata o:title=""/>
              <o:lock v:ext="edit" aspectratio="f"/>
              <v:textbox inset="0mm,0mm,0mm,0mm" style="mso-fit-shape-to-text:t;">
                <w:txbxContent>
                  <w:p>
                    <w:pPr>
                      <w:pStyle w:val="6"/>
                      <w:rPr>
                        <w:sz w:val="24"/>
                        <w:szCs w:val="24"/>
                      </w:rPr>
                    </w:pPr>
                    <w:r>
                      <w:rPr>
                        <w:sz w:val="24"/>
                        <w:szCs w:val="24"/>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sz w:val="24"/>
                        <w:szCs w:val="24"/>
                      </w:rPr>
                      <w:t xml:space="preserve"> —</w:t>
                    </w:r>
                  </w:p>
                </w:txbxContent>
              </v:textbox>
            </v:shape>
          </w:pict>
        </mc:Fallback>
      </mc:AlternateContent>
    </w:r>
    <w:r>
      <w:rPr>
        <w:sz w:val="2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a:effectLst/>
                    </wps:spPr>
                    <wps:txbx>
                      <w:txbxContent>
                        <w:p>
                          <w:pPr>
                            <w:pStyle w:val="6"/>
                            <w:rPr>
                              <w:rFonts w:ascii="宋体" w:hAnsi="宋体" w:cs="宋体"/>
                              <w:sz w:val="28"/>
                              <w:szCs w:val="28"/>
                            </w:rPr>
                          </w:pPr>
                        </w:p>
                      </w:txbxContent>
                    </wps:txbx>
                    <wps:bodyPr vert="horz" wrap="none" lIns="0" tIns="0" rIns="0" bIns="0" anchor="t" anchorCtr="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">
              <v:fill on="f" focussize="0,0"/>
              <v:stroke on="f"/>
              <v:imagedata o:title=""/>
              <o:lock v:ext="edit" aspectratio="f"/>
              <v:textbox inset="0mm,0mm,0mm,0mm" style="mso-fit-shape-to-text:t;">
                <w:txbxContent>
                  <w:p>
                    <w:pPr>
                      <w:pStyle w:val="6"/>
                      <w:rPr>
                        <w:rFonts w:ascii="宋体" w:hAnsi="宋体" w:cs="宋体"/>
                        <w:sz w:val="28"/>
                        <w:szCs w:val="28"/>
                      </w:rPr>
                    </w:pP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firstLine="280" w:firstLineChars="100"/>
      <w:rPr>
        <w:rFonts w:ascii="宋体" w:cs="Times New Roman"/>
        <w:sz w:val="28"/>
        <w:szCs w:val="28"/>
      </w:rPr>
    </w:pPr>
    <w:r>
      <w:rPr>
        <w:sz w:val="2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a:effectLst/>
                    </wps:spPr>
                    <wps:txbx>
                      <w:txbxContent>
                        <w:p>
                          <w:pPr>
                            <w:pStyle w:val="6"/>
                            <w:rPr>
                              <w:rFonts w:ascii="宋体" w:hAnsi="宋体" w:cs="宋体"/>
                              <w:sz w:val="28"/>
                              <w:szCs w:val="28"/>
                            </w:rPr>
                          </w:pPr>
                          <w:r>
                            <w:rPr>
                              <w:rFonts w:ascii="宋体" w:hAnsi="宋体" w:cs="宋体"/>
                              <w:sz w:val="28"/>
                              <w:szCs w:val="28"/>
                            </w:rPr>
                            <w:t xml:space="preserve">— </w:t>
                          </w:r>
                          <w:r>
                            <w:rPr>
                              <w:rFonts w:ascii="宋体" w:hAnsi="宋体" w:cs="宋体"/>
                              <w:sz w:val="28"/>
                              <w:szCs w:val="28"/>
                            </w:rPr>
                            <w:fldChar w:fldCharType="begin"/>
                          </w:r>
                          <w:r>
                            <w:rPr>
                              <w:rFonts w:ascii="宋体" w:hAnsi="宋体" w:cs="宋体"/>
                              <w:sz w:val="28"/>
                              <w:szCs w:val="28"/>
                            </w:rPr>
                            <w:instrText xml:space="preserve"> PAGE  \* MERGEFORMAT </w:instrText>
                          </w:r>
                          <w:r>
                            <w:rPr>
                              <w:rFonts w:ascii="宋体" w:hAnsi="宋体" w:cs="宋体"/>
                              <w:sz w:val="28"/>
                              <w:szCs w:val="28"/>
                            </w:rPr>
                            <w:fldChar w:fldCharType="separate"/>
                          </w:r>
                          <w:r>
                            <w:rPr>
                              <w:rFonts w:ascii="宋体" w:hAnsi="宋体" w:cs="宋体"/>
                              <w:sz w:val="28"/>
                              <w:szCs w:val="28"/>
                            </w:rPr>
                            <w:t>2</w:t>
                          </w:r>
                          <w:r>
                            <w:rPr>
                              <w:rFonts w:ascii="宋体" w:hAnsi="宋体" w:cs="宋体"/>
                              <w:sz w:val="28"/>
                              <w:szCs w:val="28"/>
                            </w:rPr>
                            <w:fldChar w:fldCharType="end"/>
                          </w:r>
                          <w:r>
                            <w:rPr>
                              <w:rFonts w:ascii="宋体" w:hAnsi="宋体" w:cs="宋体"/>
                              <w:sz w:val="28"/>
                              <w:szCs w:val="28"/>
                            </w:rPr>
                            <w:t xml:space="preserve"> —</w:t>
                          </w:r>
                        </w:p>
                      </w:txbxContent>
                    </wps:txbx>
                    <wps:bodyPr vert="horz" wrap="none" lIns="0" tIns="0" rIns="0" bIns="0" anchor="t" anchorCtr="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">
              <v:fill on="f" focussize="0,0"/>
              <v:stroke on="f"/>
              <v:imagedata o:title=""/>
              <o:lock v:ext="edit" aspectratio="f"/>
              <v:textbox inset="0mm,0mm,0mm,0mm" style="mso-fit-shape-to-text:t;">
                <w:txbxContent>
                  <w:p>
                    <w:pPr>
                      <w:pStyle w:val="6"/>
                      <w:rPr>
                        <w:rFonts w:ascii="宋体" w:hAnsi="宋体" w:cs="宋体"/>
                        <w:sz w:val="28"/>
                        <w:szCs w:val="28"/>
                      </w:rPr>
                    </w:pPr>
                    <w:r>
                      <w:rPr>
                        <w:rFonts w:ascii="宋体" w:hAnsi="宋体" w:cs="宋体"/>
                        <w:sz w:val="28"/>
                        <w:szCs w:val="28"/>
                      </w:rPr>
                      <w:t xml:space="preserve">— </w:t>
                    </w:r>
                    <w:r>
                      <w:rPr>
                        <w:rFonts w:ascii="宋体" w:hAnsi="宋体" w:cs="宋体"/>
                        <w:sz w:val="28"/>
                        <w:szCs w:val="28"/>
                      </w:rPr>
                      <w:fldChar w:fldCharType="begin"/>
                    </w:r>
                    <w:r>
                      <w:rPr>
                        <w:rFonts w:ascii="宋体" w:hAnsi="宋体" w:cs="宋体"/>
                        <w:sz w:val="28"/>
                        <w:szCs w:val="28"/>
                      </w:rPr>
                      <w:instrText xml:space="preserve"> PAGE  \* MERGEFORMAT </w:instrText>
                    </w:r>
                    <w:r>
                      <w:rPr>
                        <w:rFonts w:ascii="宋体" w:hAnsi="宋体" w:cs="宋体"/>
                        <w:sz w:val="28"/>
                        <w:szCs w:val="28"/>
                      </w:rPr>
                      <w:fldChar w:fldCharType="separate"/>
                    </w:r>
                    <w:r>
                      <w:rPr>
                        <w:rFonts w:ascii="宋体" w:hAnsi="宋体" w:cs="宋体"/>
                        <w:sz w:val="28"/>
                        <w:szCs w:val="28"/>
                      </w:rPr>
                      <w:t>2</w:t>
                    </w:r>
                    <w:r>
                      <w:rPr>
                        <w:rFonts w:ascii="宋体" w:hAnsi="宋体" w:cs="宋体"/>
                        <w:sz w:val="28"/>
                        <w:szCs w:val="28"/>
                      </w:rPr>
                      <w:fldChar w:fldCharType="end"/>
                    </w:r>
                    <w:r>
                      <w:rPr>
                        <w:rFonts w:ascii="宋体" w:hAnsi="宋体" w:cs="宋体"/>
                        <w:sz w:val="28"/>
                        <w:szCs w:val="28"/>
                      </w:rP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BFEF6E9"/>
    <w:multiLevelType w:val="singleLevel"/>
    <w:tmpl w:val="CBFEF6E9"/>
    <w:lvl w:ilvl="0" w:tentative="0">
      <w:start w:val="3"/>
      <w:numFmt w:val="chineseCounting"/>
      <w:suff w:val="space"/>
      <w:lvlText w:val="第%1章"/>
      <w:lvlJc w:val="left"/>
      <w:rPr>
        <w:rFonts w:hint="eastAsia"/>
      </w:rPr>
    </w:lvl>
  </w:abstractNum>
  <w:abstractNum w:abstractNumId="1">
    <w:nsid w:val="FFE3606F"/>
    <w:multiLevelType w:val="singleLevel"/>
    <w:tmpl w:val="FFE3606F"/>
    <w:lvl w:ilvl="0" w:tentative="0">
      <w:start w:val="1"/>
      <w:numFmt w:val="chineseCounting"/>
      <w:suff w:val="space"/>
      <w:lvlText w:val="第%1章"/>
      <w:lvlJc w:val="left"/>
      <w:rPr>
        <w:rFonts w:hint="eastAsia"/>
      </w:rPr>
    </w:lvl>
  </w:abstractNum>
  <w:abstractNum w:abstractNumId="2">
    <w:nsid w:val="FFFD5095"/>
    <w:multiLevelType w:val="singleLevel"/>
    <w:tmpl w:val="FFFD5095"/>
    <w:lvl w:ilvl="0" w:tentative="0">
      <w:start w:val="1"/>
      <w:numFmt w:val="chineseCounting"/>
      <w:suff w:val="nothing"/>
      <w:lvlText w:val="（%1）"/>
      <w:lvlJc w:val="left"/>
      <w:rPr>
        <w:rFonts w:hint="eastAsia"/>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BFF40FD"/>
    <w:rsid w:val="3FBF6BAB"/>
    <w:rsid w:val="4C5F77B5"/>
    <w:rsid w:val="6BFF40FD"/>
    <w:rsid w:val="6EF41410"/>
    <w:rsid w:val="9F8F2A50"/>
    <w:rsid w:val="AE1CABF8"/>
    <w:rsid w:val="FBE96779"/>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4">
    <w:name w:val="heading 1"/>
    <w:basedOn w:val="1"/>
    <w:next w:val="1"/>
    <w:qFormat/>
    <w:uiPriority w:val="0"/>
    <w:pPr>
      <w:spacing w:before="100" w:beforeAutospacing="1" w:after="100" w:afterAutospacing="1"/>
      <w:jc w:val="left"/>
      <w:outlineLvl w:val="0"/>
    </w:pPr>
    <w:rPr>
      <w:rFonts w:hint="eastAsia" w:ascii="宋体" w:hAnsi="宋体" w:eastAsia="宋体" w:cs="宋体"/>
      <w:b/>
      <w:kern w:val="44"/>
      <w:sz w:val="48"/>
      <w:szCs w:val="48"/>
      <w:lang w:val="en-US" w:eastAsia="zh-CN" w:bidi="ar"/>
    </w:rPr>
  </w:style>
  <w:style w:type="paragraph" w:styleId="5">
    <w:name w:val="heading 2"/>
    <w:basedOn w:val="1"/>
    <w:next w:val="1"/>
    <w:unhideWhenUsed/>
    <w:qFormat/>
    <w:uiPriority w:val="0"/>
    <w:pPr>
      <w:spacing w:before="100" w:beforeAutospacing="1" w:after="100" w:afterAutospacing="1"/>
      <w:jc w:val="left"/>
      <w:outlineLvl w:val="1"/>
    </w:pPr>
    <w:rPr>
      <w:rFonts w:hint="eastAsia" w:ascii="宋体" w:hAnsi="宋体" w:eastAsia="宋体" w:cs="宋体"/>
      <w:b/>
      <w:kern w:val="0"/>
      <w:sz w:val="36"/>
      <w:szCs w:val="36"/>
      <w:lang w:val="en-US" w:eastAsia="zh-CN" w:bidi="ar"/>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Body Text First Indent 2"/>
    <w:basedOn w:val="3"/>
    <w:next w:val="1"/>
    <w:qFormat/>
    <w:uiPriority w:val="99"/>
    <w:pPr>
      <w:ind w:firstLine="420" w:firstLineChars="200"/>
    </w:pPr>
  </w:style>
  <w:style w:type="paragraph" w:styleId="3">
    <w:name w:val="Body Text Indent"/>
    <w:basedOn w:val="1"/>
    <w:next w:val="2"/>
    <w:qFormat/>
    <w:uiPriority w:val="99"/>
    <w:pPr>
      <w:spacing w:after="120"/>
      <w:ind w:left="420" w:leftChars="200"/>
    </w:pPr>
  </w:style>
  <w:style w:type="paragraph" w:styleId="6">
    <w:name w:val="footer"/>
    <w:basedOn w:val="1"/>
    <w:next w:val="1"/>
    <w:qFormat/>
    <w:uiPriority w:val="99"/>
    <w:pPr>
      <w:tabs>
        <w:tab w:val="center" w:pos="4153"/>
        <w:tab w:val="right" w:pos="8306"/>
      </w:tabs>
      <w:snapToGrid w:val="0"/>
      <w:jc w:val="left"/>
    </w:pPr>
    <w:rPr>
      <w:sz w:val="18"/>
      <w:szCs w:val="18"/>
    </w:rPr>
  </w:style>
  <w:style w:type="paragraph" w:styleId="7">
    <w:name w:val="Normal (Web)"/>
    <w:basedOn w:val="1"/>
    <w:qFormat/>
    <w:uiPriority w:val="0"/>
    <w:pPr>
      <w:spacing w:before="100" w:beforeAutospacing="1" w:after="100" w:afterAutospacing="1"/>
      <w:ind w:left="0" w:right="0"/>
      <w:jc w:val="left"/>
    </w:pPr>
    <w:rPr>
      <w:kern w:val="0"/>
      <w:sz w:val="24"/>
      <w:lang w:val="en-US" w:eastAsia="zh-CN" w:bidi="ar"/>
    </w:rPr>
  </w:style>
  <w:style w:type="character" w:styleId="10">
    <w:name w:val="Hyperlink"/>
    <w:basedOn w:val="9"/>
    <w:qFormat/>
    <w:uiPriority w:val="0"/>
    <w:rPr>
      <w:color w:val="0000FF"/>
      <w:u w:val="singl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TotalTime>
  <ScaleCrop>false</ScaleCrop>
  <LinksUpToDate>false</LinksUpToDate>
  <CharactersWithSpaces>0</CharactersWithSpaces>
  <Application>WPS Office_11.8.2.11717_F1E327BC-269C-435d-A152-05C5408002CA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2023-07-07T16:44:00Z</dcterms:created>
  <dc:creator>songliu</dc:creator>
  <cp:lastModifiedBy>user</cp:lastModifiedBy>
  <cp:lastPrinted>2023-07-07T16:55:00Z</cp:lastPrinted>
  <dcterms:modified xsi:type="dcterms:W3CDTF">2023-07-19T08:41:09Z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2052-11.8.2.11717</vt:lpwstr>
  </property>
  <property fmtid="{D5CDD505-2E9C-101B-9397-08002B2CF9AE}" pid="3" name="ICV">
    <vt:lpwstr>275C5D333A89CE3BD465A764D1A9845C</vt:lpwstr>
  </property>
</Properties>
</file>