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rPr>
          <w:rFonts w:hint="eastAsia" w:ascii="CESI黑体-GB2312" w:hAnsi="CESI黑体-GB2312" w:eastAsia="CESI黑体-GB2312" w:cs="CESI黑体-GB2312"/>
          <w:color w:val="auto"/>
          <w:sz w:val="32"/>
          <w:szCs w:val="32"/>
          <w:u w:val="none"/>
          <w:lang w:eastAsia="zh-CN"/>
        </w:rPr>
      </w:pPr>
      <w:r>
        <w:rPr>
          <w:rFonts w:hint="eastAsia" w:ascii="CESI黑体-GB2312" w:hAnsi="CESI黑体-GB2312" w:eastAsia="CESI黑体-GB2312" w:cs="CESI黑体-GB2312"/>
          <w:color w:val="auto"/>
          <w:sz w:val="32"/>
          <w:szCs w:val="32"/>
          <w:u w:val="none"/>
          <w:lang w:eastAsia="zh-CN"/>
        </w:rPr>
        <w:t>附</w:t>
      </w:r>
      <w:r>
        <w:rPr>
          <w:rFonts w:hint="eastAsia" w:ascii="CESI黑体-GB2312" w:hAnsi="CESI黑体-GB2312" w:eastAsia="CESI黑体-GB2312" w:cs="CESI黑体-GB2312"/>
          <w:color w:val="auto"/>
          <w:sz w:val="32"/>
          <w:szCs w:val="32"/>
          <w:u w:val="none"/>
          <w:lang w:val="en-US" w:eastAsia="zh-CN"/>
        </w:rPr>
        <w:t xml:space="preserve">  </w:t>
      </w:r>
      <w:r>
        <w:rPr>
          <w:rFonts w:hint="eastAsia" w:ascii="CESI黑体-GB2312" w:hAnsi="CESI黑体-GB2312" w:eastAsia="CESI黑体-GB2312" w:cs="CESI黑体-GB2312"/>
          <w:color w:val="auto"/>
          <w:sz w:val="32"/>
          <w:szCs w:val="32"/>
          <w:u w:val="none"/>
          <w:lang w:eastAsia="zh-CN"/>
        </w:rPr>
        <w:t>件：</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rPr>
          <w:rFonts w:hint="eastAsia" w:ascii="方正小标宋简体" w:hAnsi="方正小标宋简体" w:eastAsia="方正小标宋简体" w:cs="方正小标宋简体"/>
          <w:color w:val="auto"/>
          <w:sz w:val="44"/>
          <w:szCs w:val="44"/>
          <w:u w:val="none"/>
          <w:lang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rPr>
          <w:rFonts w:hint="eastAsia" w:ascii="方正小标宋简体" w:hAnsi="方正小标宋简体" w:eastAsia="方正小标宋简体" w:cs="方正小标宋简体"/>
          <w:color w:val="auto"/>
          <w:sz w:val="44"/>
          <w:szCs w:val="44"/>
          <w:u w:val="none"/>
        </w:rPr>
      </w:pPr>
      <w:r>
        <w:rPr>
          <w:rFonts w:hint="eastAsia" w:ascii="方正小标宋简体" w:hAnsi="方正小标宋简体" w:eastAsia="方正小标宋简体" w:cs="方正小标宋简体"/>
          <w:color w:val="auto"/>
          <w:sz w:val="44"/>
          <w:szCs w:val="44"/>
          <w:u w:val="none"/>
          <w:lang w:eastAsia="zh-CN"/>
        </w:rPr>
        <w:t>吉安市城市绿化管理条</w:t>
      </w:r>
      <w:bookmarkStart w:id="0" w:name="_GoBack"/>
      <w:bookmarkEnd w:id="0"/>
      <w:r>
        <w:rPr>
          <w:rFonts w:hint="eastAsia" w:ascii="方正小标宋简体" w:hAnsi="方正小标宋简体" w:eastAsia="方正小标宋简体" w:cs="方正小标宋简体"/>
          <w:color w:val="auto"/>
          <w:sz w:val="44"/>
          <w:szCs w:val="44"/>
          <w:u w:val="none"/>
          <w:lang w:eastAsia="zh-CN"/>
        </w:rPr>
        <w:t>例</w:t>
      </w:r>
      <w:r>
        <w:rPr>
          <w:rFonts w:hint="eastAsia" w:ascii="方正小标宋简体" w:hAnsi="方正小标宋简体" w:eastAsia="方正小标宋简体" w:cs="方正小标宋简体"/>
          <w:color w:val="auto"/>
          <w:sz w:val="44"/>
          <w:szCs w:val="44"/>
          <w:u w:val="none"/>
        </w:rPr>
        <w:t>（草案）</w:t>
      </w:r>
    </w:p>
    <w:p>
      <w:pPr>
        <w:pStyle w:val="2"/>
        <w:ind w:left="0" w:leftChars="0" w:firstLine="0" w:firstLineChars="0"/>
        <w:jc w:val="center"/>
        <w:rPr>
          <w:rFonts w:hint="eastAsia" w:eastAsia="方正小标宋简体"/>
          <w:lang w:eastAsia="zh-CN"/>
        </w:rPr>
      </w:pPr>
      <w:r>
        <w:rPr>
          <w:rFonts w:hint="eastAsia" w:ascii="方正小标宋简体" w:hAnsi="方正小标宋简体" w:eastAsia="方正小标宋简体" w:cs="方正小标宋简体"/>
          <w:color w:val="auto"/>
          <w:sz w:val="44"/>
          <w:szCs w:val="44"/>
          <w:u w:val="none"/>
          <w:lang w:eastAsia="zh-CN"/>
        </w:rPr>
        <w:t>（征求意见稿）</w:t>
      </w:r>
    </w:p>
    <w:p>
      <w:pPr>
        <w:pStyle w:val="9"/>
        <w:keepNext w:val="0"/>
        <w:keepLines w:val="0"/>
        <w:pageBreakBefore w:val="0"/>
        <w:widowControl w:val="0"/>
        <w:kinsoku/>
        <w:wordWrap/>
        <w:overflowPunct/>
        <w:topLinePunct w:val="0"/>
        <w:bidi w:val="0"/>
        <w:spacing w:line="560" w:lineRule="exact"/>
        <w:ind w:left="0" w:leftChars="0" w:firstLine="0" w:firstLineChars="0"/>
        <w:jc w:val="center"/>
        <w:rPr>
          <w:rFonts w:hint="eastAsia" w:ascii="黑体" w:hAnsi="黑体" w:eastAsia="黑体" w:cs="黑体"/>
          <w:b w:val="0"/>
          <w:bCs/>
          <w:color w:val="auto"/>
          <w:kern w:val="0"/>
          <w:sz w:val="32"/>
          <w:szCs w:val="32"/>
          <w:u w:val="none"/>
          <w:lang w:val="en-US" w:eastAsia="zh-CN" w:bidi="ar-SA"/>
        </w:rPr>
      </w:pPr>
    </w:p>
    <w:p>
      <w:pPr>
        <w:pStyle w:val="9"/>
        <w:keepNext w:val="0"/>
        <w:keepLines w:val="0"/>
        <w:pageBreakBefore w:val="0"/>
        <w:widowControl w:val="0"/>
        <w:kinsoku/>
        <w:wordWrap/>
        <w:overflowPunct/>
        <w:topLinePunct w:val="0"/>
        <w:bidi w:val="0"/>
        <w:spacing w:line="560" w:lineRule="exact"/>
        <w:ind w:left="0" w:leftChars="0" w:firstLine="3840" w:firstLineChars="1200"/>
        <w:jc w:val="both"/>
        <w:rPr>
          <w:rFonts w:hint="eastAsia" w:ascii="黑体" w:hAnsi="黑体" w:eastAsia="黑体" w:cs="黑体"/>
          <w:b w:val="0"/>
          <w:bCs/>
          <w:color w:val="auto"/>
          <w:kern w:val="0"/>
          <w:sz w:val="32"/>
          <w:szCs w:val="32"/>
          <w:u w:val="none"/>
          <w:lang w:val="en-US" w:eastAsia="zh-CN" w:bidi="ar-SA"/>
        </w:rPr>
      </w:pPr>
      <w:r>
        <w:rPr>
          <w:rFonts w:hint="eastAsia" w:ascii="黑体" w:hAnsi="黑体" w:eastAsia="黑体" w:cs="黑体"/>
          <w:b w:val="0"/>
          <w:bCs/>
          <w:color w:val="auto"/>
          <w:kern w:val="0"/>
          <w:sz w:val="32"/>
          <w:szCs w:val="32"/>
          <w:u w:val="none"/>
          <w:lang w:val="en-US" w:eastAsia="zh-CN" w:bidi="ar-SA"/>
        </w:rPr>
        <w:t>目  录</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baseline"/>
        <w:rPr>
          <w:rFonts w:hint="eastAsia" w:ascii="仿宋_GB2312" w:hAnsi="仿宋_GB2312" w:eastAsia="仿宋_GB2312" w:cs="仿宋_GB2312"/>
          <w:color w:val="auto"/>
          <w:kern w:val="0"/>
          <w:sz w:val="32"/>
          <w:szCs w:val="32"/>
          <w:u w:val="none"/>
          <w:lang w:val="en-US" w:eastAsia="zh-CN" w:bidi="ar-SA"/>
        </w:rPr>
      </w:pPr>
      <w:r>
        <w:rPr>
          <w:rFonts w:hint="eastAsia" w:ascii="仿宋_GB2312" w:hAnsi="仿宋_GB2312" w:eastAsia="仿宋_GB2312" w:cs="仿宋_GB2312"/>
          <w:color w:val="auto"/>
          <w:kern w:val="0"/>
          <w:sz w:val="32"/>
          <w:szCs w:val="32"/>
          <w:u w:val="none"/>
          <w:lang w:val="en-US" w:eastAsia="zh-CN" w:bidi="ar-SA"/>
        </w:rPr>
        <w:t>第一章    总  则</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rPr>
          <w:rFonts w:hint="eastAsia" w:ascii="仿宋_GB2312" w:hAnsi="仿宋_GB2312" w:eastAsia="仿宋_GB2312" w:cs="仿宋_GB2312"/>
          <w:color w:val="auto"/>
          <w:kern w:val="0"/>
          <w:sz w:val="32"/>
          <w:szCs w:val="32"/>
          <w:u w:val="none"/>
          <w:lang w:val="en-US" w:eastAsia="zh-CN" w:bidi="ar-SA"/>
        </w:rPr>
      </w:pPr>
      <w:r>
        <w:rPr>
          <w:rFonts w:hint="eastAsia" w:ascii="仿宋_GB2312" w:hAnsi="仿宋_GB2312" w:eastAsia="仿宋_GB2312" w:cs="仿宋_GB2312"/>
          <w:color w:val="auto"/>
          <w:kern w:val="0"/>
          <w:sz w:val="32"/>
          <w:szCs w:val="32"/>
          <w:u w:val="none"/>
          <w:lang w:val="en-US" w:eastAsia="zh-CN" w:bidi="ar-SA"/>
        </w:rPr>
        <w:t>第二章    规划和建设</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rPr>
          <w:rFonts w:hint="eastAsia" w:ascii="仿宋_GB2312" w:hAnsi="仿宋_GB2312" w:eastAsia="仿宋_GB2312" w:cs="仿宋_GB2312"/>
          <w:color w:val="auto"/>
          <w:kern w:val="0"/>
          <w:sz w:val="32"/>
          <w:szCs w:val="32"/>
          <w:u w:val="none"/>
          <w:lang w:val="en-US" w:eastAsia="zh-CN" w:bidi="ar-SA"/>
        </w:rPr>
      </w:pPr>
      <w:r>
        <w:rPr>
          <w:rFonts w:hint="eastAsia" w:ascii="仿宋_GB2312" w:hAnsi="仿宋_GB2312" w:eastAsia="仿宋_GB2312" w:cs="仿宋_GB2312"/>
          <w:color w:val="auto"/>
          <w:kern w:val="0"/>
          <w:sz w:val="32"/>
          <w:szCs w:val="32"/>
          <w:u w:val="none"/>
          <w:lang w:val="en-US" w:eastAsia="zh-CN" w:bidi="ar-SA"/>
        </w:rPr>
        <w:t>第三章    保护和管理</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rPr>
          <w:rFonts w:hint="eastAsia" w:ascii="仿宋_GB2312" w:hAnsi="仿宋_GB2312" w:eastAsia="仿宋_GB2312" w:cs="仿宋_GB2312"/>
          <w:color w:val="auto"/>
          <w:kern w:val="0"/>
          <w:sz w:val="32"/>
          <w:szCs w:val="32"/>
          <w:u w:val="none"/>
          <w:lang w:val="en-US" w:eastAsia="zh-CN" w:bidi="ar-SA"/>
        </w:rPr>
      </w:pPr>
      <w:r>
        <w:rPr>
          <w:rFonts w:hint="eastAsia" w:ascii="仿宋_GB2312" w:hAnsi="仿宋_GB2312" w:eastAsia="仿宋_GB2312" w:cs="仿宋_GB2312"/>
          <w:color w:val="auto"/>
          <w:kern w:val="0"/>
          <w:sz w:val="32"/>
          <w:szCs w:val="32"/>
          <w:u w:val="none"/>
          <w:lang w:val="en-US" w:eastAsia="zh-CN" w:bidi="ar-SA"/>
        </w:rPr>
        <w:t>第四章    法律责任</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auto"/>
          <w:kern w:val="0"/>
          <w:sz w:val="32"/>
          <w:szCs w:val="32"/>
          <w:u w:val="none"/>
          <w:lang w:val="en-US" w:eastAsia="zh-CN" w:bidi="ar-SA"/>
        </w:rPr>
      </w:pPr>
      <w:r>
        <w:rPr>
          <w:rFonts w:hint="eastAsia" w:ascii="仿宋_GB2312" w:hAnsi="仿宋_GB2312" w:eastAsia="仿宋_GB2312" w:cs="仿宋_GB2312"/>
          <w:color w:val="auto"/>
          <w:kern w:val="0"/>
          <w:sz w:val="32"/>
          <w:szCs w:val="32"/>
          <w:u w:val="none"/>
          <w:lang w:val="en-US" w:eastAsia="zh-CN" w:bidi="ar-SA"/>
        </w:rPr>
        <w:t>第五章    附则</w:t>
      </w:r>
    </w:p>
    <w:p>
      <w:pPr>
        <w:pStyle w:val="9"/>
        <w:keepNext w:val="0"/>
        <w:keepLines w:val="0"/>
        <w:pageBreakBefore w:val="0"/>
        <w:widowControl w:val="0"/>
        <w:kinsoku/>
        <w:wordWrap/>
        <w:overflowPunct/>
        <w:topLinePunct w:val="0"/>
        <w:bidi w:val="0"/>
        <w:spacing w:line="560" w:lineRule="exact"/>
        <w:ind w:left="0" w:leftChars="0" w:firstLine="0" w:firstLineChars="0"/>
        <w:jc w:val="center"/>
        <w:rPr>
          <w:rFonts w:hint="eastAsia" w:ascii="黑体" w:hAnsi="黑体" w:eastAsia="黑体" w:cs="黑体"/>
          <w:b w:val="0"/>
          <w:bCs/>
          <w:color w:val="auto"/>
          <w:kern w:val="0"/>
          <w:sz w:val="32"/>
          <w:szCs w:val="32"/>
          <w:u w:val="none"/>
          <w:lang w:val="en-US" w:eastAsia="zh-CN" w:bidi="ar-SA"/>
        </w:rPr>
      </w:pPr>
    </w:p>
    <w:p>
      <w:pPr>
        <w:pStyle w:val="9"/>
        <w:keepNext w:val="0"/>
        <w:keepLines w:val="0"/>
        <w:pageBreakBefore w:val="0"/>
        <w:widowControl w:val="0"/>
        <w:kinsoku/>
        <w:wordWrap/>
        <w:overflowPunct/>
        <w:topLinePunct w:val="0"/>
        <w:bidi w:val="0"/>
        <w:spacing w:line="560" w:lineRule="exact"/>
        <w:ind w:left="0" w:leftChars="0" w:firstLine="0" w:firstLineChars="0"/>
        <w:jc w:val="center"/>
        <w:rPr>
          <w:rFonts w:hint="default" w:ascii="黑体" w:hAnsi="黑体" w:eastAsia="黑体" w:cs="黑体"/>
          <w:b w:val="0"/>
          <w:bCs/>
          <w:color w:val="auto"/>
          <w:kern w:val="0"/>
          <w:sz w:val="32"/>
          <w:szCs w:val="32"/>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baseline"/>
        <w:rPr>
          <w:rFonts w:hint="eastAsia" w:ascii="黑体" w:hAnsi="黑体" w:eastAsia="黑体" w:cs="黑体"/>
          <w:b w:val="0"/>
          <w:bCs/>
          <w:color w:val="auto"/>
          <w:kern w:val="0"/>
          <w:sz w:val="32"/>
          <w:szCs w:val="32"/>
          <w:u w:val="none"/>
        </w:rPr>
      </w:pPr>
      <w:r>
        <w:rPr>
          <w:rFonts w:hint="eastAsia" w:ascii="黑体" w:hAnsi="黑体" w:eastAsia="黑体" w:cs="黑体"/>
          <w:b w:val="0"/>
          <w:bCs/>
          <w:color w:val="auto"/>
          <w:kern w:val="0"/>
          <w:sz w:val="32"/>
          <w:szCs w:val="32"/>
          <w:u w:val="none"/>
        </w:rPr>
        <w:t>第一章</w:t>
      </w:r>
      <w:r>
        <w:rPr>
          <w:rFonts w:hint="eastAsia" w:ascii="黑体" w:hAnsi="黑体" w:eastAsia="黑体" w:cs="黑体"/>
          <w:b w:val="0"/>
          <w:bCs/>
          <w:color w:val="auto"/>
          <w:kern w:val="0"/>
          <w:sz w:val="32"/>
          <w:szCs w:val="32"/>
          <w:u w:val="none"/>
          <w:lang w:val="en-US" w:eastAsia="zh-CN"/>
        </w:rPr>
        <w:t xml:space="preserve">    </w:t>
      </w:r>
      <w:r>
        <w:rPr>
          <w:rFonts w:hint="eastAsia" w:ascii="黑体" w:hAnsi="黑体" w:eastAsia="黑体" w:cs="黑体"/>
          <w:b w:val="0"/>
          <w:bCs/>
          <w:color w:val="auto"/>
          <w:kern w:val="0"/>
          <w:sz w:val="32"/>
          <w:szCs w:val="32"/>
          <w:u w:val="none"/>
        </w:rPr>
        <w:t>总</w:t>
      </w:r>
      <w:r>
        <w:rPr>
          <w:rFonts w:hint="eastAsia" w:ascii="黑体" w:hAnsi="黑体" w:eastAsia="黑体" w:cs="黑体"/>
          <w:b w:val="0"/>
          <w:bCs/>
          <w:color w:val="auto"/>
          <w:kern w:val="0"/>
          <w:sz w:val="32"/>
          <w:szCs w:val="32"/>
          <w:u w:val="none"/>
          <w:lang w:val="en-US" w:eastAsia="zh-CN"/>
        </w:rPr>
        <w:t xml:space="preserve">  </w:t>
      </w:r>
      <w:r>
        <w:rPr>
          <w:rFonts w:hint="eastAsia" w:ascii="黑体" w:hAnsi="黑体" w:eastAsia="黑体" w:cs="黑体"/>
          <w:b w:val="0"/>
          <w:bCs/>
          <w:color w:val="auto"/>
          <w:kern w:val="0"/>
          <w:sz w:val="32"/>
          <w:szCs w:val="32"/>
          <w:u w:val="none"/>
        </w:rPr>
        <w:t>则</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jc w:val="left"/>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b/>
          <w:color w:val="auto"/>
          <w:kern w:val="0"/>
          <w:sz w:val="32"/>
          <w:szCs w:val="32"/>
          <w:u w:val="none"/>
        </w:rPr>
        <w:t>第一条（立法目的和依据）</w:t>
      </w:r>
      <w:r>
        <w:rPr>
          <w:rFonts w:hint="eastAsia" w:ascii="仿宋_GB2312" w:hAnsi="仿宋_GB2312" w:eastAsia="仿宋_GB2312" w:cs="仿宋_GB2312"/>
          <w:b/>
          <w:color w:val="auto"/>
          <w:kern w:val="0"/>
          <w:sz w:val="32"/>
          <w:szCs w:val="32"/>
          <w:u w:val="none"/>
          <w:lang w:val="en-US" w:eastAsia="zh-CN"/>
        </w:rPr>
        <w:t xml:space="preserve">  </w:t>
      </w:r>
      <w:r>
        <w:rPr>
          <w:rFonts w:hint="eastAsia" w:ascii="仿宋_GB2312" w:hAnsi="仿宋_GB2312" w:eastAsia="仿宋_GB2312" w:cs="仿宋_GB2312"/>
          <w:color w:val="auto"/>
          <w:kern w:val="0"/>
          <w:sz w:val="32"/>
          <w:szCs w:val="32"/>
          <w:u w:val="none"/>
        </w:rPr>
        <w:t>为促进城市绿化事业发展，保护和改善生态环境，建设绿色生态宜居城市，根据</w:t>
      </w:r>
      <w:r>
        <w:rPr>
          <w:rFonts w:hint="eastAsia" w:ascii="仿宋_GB2312" w:hAnsi="仿宋_GB2312" w:eastAsia="仿宋_GB2312" w:cs="仿宋_GB2312"/>
          <w:strike w:val="0"/>
          <w:dstrike w:val="0"/>
          <w:color w:val="auto"/>
          <w:kern w:val="0"/>
          <w:sz w:val="32"/>
          <w:szCs w:val="32"/>
          <w:u w:val="none"/>
          <w:lang w:eastAsia="zh-CN"/>
        </w:rPr>
        <w:t>《</w:t>
      </w:r>
      <w:r>
        <w:rPr>
          <w:rFonts w:hint="eastAsia" w:ascii="仿宋_GB2312" w:hAnsi="仿宋_GB2312" w:eastAsia="仿宋_GB2312" w:cs="仿宋_GB2312"/>
          <w:strike w:val="0"/>
          <w:dstrike w:val="0"/>
          <w:color w:val="auto"/>
          <w:kern w:val="0"/>
          <w:sz w:val="32"/>
          <w:szCs w:val="32"/>
          <w:u w:val="none"/>
          <w:lang w:val="en-US" w:eastAsia="zh-CN"/>
        </w:rPr>
        <w:t>中华人民共和国城乡规划法</w:t>
      </w:r>
      <w:r>
        <w:rPr>
          <w:rFonts w:hint="eastAsia" w:ascii="仿宋_GB2312" w:hAnsi="仿宋_GB2312" w:eastAsia="仿宋_GB2312" w:cs="仿宋_GB2312"/>
          <w:strike w:val="0"/>
          <w:dstrike w:val="0"/>
          <w:color w:val="auto"/>
          <w:kern w:val="0"/>
          <w:sz w:val="32"/>
          <w:szCs w:val="32"/>
          <w:u w:val="none"/>
          <w:lang w:eastAsia="zh-CN"/>
        </w:rPr>
        <w:t>》</w:t>
      </w:r>
      <w:r>
        <w:rPr>
          <w:rFonts w:hint="eastAsia" w:ascii="仿宋_GB2312" w:hAnsi="仿宋_GB2312" w:eastAsia="仿宋_GB2312" w:cs="仿宋_GB2312"/>
          <w:color w:val="auto"/>
          <w:kern w:val="0"/>
          <w:sz w:val="32"/>
          <w:szCs w:val="32"/>
          <w:u w:val="none"/>
        </w:rPr>
        <w:t>《城市绿化条例》</w:t>
      </w:r>
      <w:r>
        <w:rPr>
          <w:rFonts w:hint="eastAsia" w:ascii="仿宋_GB2312" w:hAnsi="仿宋_GB2312" w:eastAsia="仿宋_GB2312" w:cs="仿宋_GB2312"/>
          <w:color w:val="auto"/>
          <w:kern w:val="0"/>
          <w:sz w:val="32"/>
          <w:szCs w:val="32"/>
          <w:u w:val="none"/>
          <w:lang w:val="en-US" w:eastAsia="zh-CN"/>
        </w:rPr>
        <w:t>等</w:t>
      </w:r>
      <w:r>
        <w:rPr>
          <w:rFonts w:hint="eastAsia" w:ascii="仿宋_GB2312" w:hAnsi="仿宋_GB2312" w:eastAsia="仿宋_GB2312" w:cs="仿宋_GB2312"/>
          <w:color w:val="auto"/>
          <w:kern w:val="0"/>
          <w:sz w:val="32"/>
          <w:szCs w:val="32"/>
          <w:u w:val="none"/>
        </w:rPr>
        <w:t>法律法规，结合本市实际，制定本条例。</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jc w:val="left"/>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b/>
          <w:color w:val="auto"/>
          <w:kern w:val="0"/>
          <w:sz w:val="32"/>
          <w:szCs w:val="32"/>
          <w:u w:val="none"/>
        </w:rPr>
        <w:t xml:space="preserve">第二条（适用范围）  </w:t>
      </w:r>
      <w:r>
        <w:rPr>
          <w:rFonts w:hint="eastAsia" w:ascii="仿宋_GB2312" w:hAnsi="仿宋_GB2312" w:eastAsia="仿宋_GB2312" w:cs="仿宋_GB2312"/>
          <w:color w:val="auto"/>
          <w:kern w:val="0"/>
          <w:sz w:val="32"/>
          <w:szCs w:val="32"/>
          <w:u w:val="none"/>
        </w:rPr>
        <w:t>本条例适用于本市</w:t>
      </w:r>
      <w:r>
        <w:rPr>
          <w:rFonts w:hint="eastAsia" w:ascii="仿宋_GB2312" w:hAnsi="仿宋_GB2312" w:eastAsia="仿宋_GB2312" w:cs="仿宋_GB2312"/>
          <w:color w:val="auto"/>
          <w:kern w:val="0"/>
          <w:sz w:val="32"/>
          <w:szCs w:val="32"/>
          <w:u w:val="none"/>
          <w:lang w:val="en-US" w:eastAsia="zh-CN"/>
        </w:rPr>
        <w:t>行政区域内城市规划区</w:t>
      </w:r>
      <w:r>
        <w:rPr>
          <w:rFonts w:hint="eastAsia" w:ascii="仿宋_GB2312" w:hAnsi="仿宋_GB2312" w:eastAsia="仿宋_GB2312" w:cs="仿宋_GB2312"/>
          <w:color w:val="auto"/>
          <w:kern w:val="0"/>
          <w:sz w:val="32"/>
          <w:szCs w:val="32"/>
          <w:u w:val="none"/>
        </w:rPr>
        <w:t>绿化的规划、建设、保护和管理。</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kern w:val="0"/>
          <w:sz w:val="32"/>
          <w:szCs w:val="32"/>
          <w:u w:val="none"/>
          <w:lang w:eastAsia="zh-CN"/>
        </w:rPr>
      </w:pPr>
      <w:r>
        <w:rPr>
          <w:rFonts w:hint="eastAsia" w:ascii="仿宋_GB2312" w:hAnsi="仿宋_GB2312" w:eastAsia="仿宋_GB2312" w:cs="仿宋_GB2312"/>
          <w:color w:val="auto"/>
          <w:kern w:val="0"/>
          <w:sz w:val="32"/>
          <w:szCs w:val="32"/>
          <w:u w:val="none"/>
        </w:rPr>
        <w:t>法律、法规对自然保护区、风景名胜区、森林公园、湿地公园等绿化另有规定的，从其规定。</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古树名木的保护和管理，依照有关法律、法规和国家、省有关规定执行。</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b/>
          <w:bCs/>
          <w:color w:val="auto"/>
          <w:kern w:val="0"/>
          <w:sz w:val="32"/>
          <w:szCs w:val="32"/>
          <w:u w:val="none"/>
        </w:rPr>
        <w:t>第三条（政府职能）</w:t>
      </w:r>
      <w:r>
        <w:rPr>
          <w:rFonts w:hint="eastAsia" w:ascii="仿宋_GB2312" w:hAnsi="仿宋_GB2312" w:eastAsia="仿宋_GB2312" w:cs="仿宋_GB2312"/>
          <w:color w:val="auto"/>
          <w:kern w:val="0"/>
          <w:sz w:val="32"/>
          <w:szCs w:val="32"/>
          <w:u w:val="none"/>
        </w:rPr>
        <w:t xml:space="preserve">  市、县（市、区）人民政府应当加强对城市绿化工作的领导，将城市绿化建设纳入国民经济和社会发展计划，保障城市绿化发展所需用地，将城市绿化所需经费列入本级财政年度预算，并根据城市绿化面积和管理成本的变化相应调整。</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jc w:val="left"/>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b/>
          <w:color w:val="auto"/>
          <w:kern w:val="0"/>
          <w:sz w:val="32"/>
          <w:szCs w:val="32"/>
          <w:u w:val="none"/>
        </w:rPr>
        <w:t xml:space="preserve">第四条（职责分工）  </w:t>
      </w:r>
      <w:r>
        <w:rPr>
          <w:rFonts w:hint="eastAsia" w:ascii="仿宋_GB2312" w:hAnsi="仿宋_GB2312" w:eastAsia="仿宋_GB2312" w:cs="仿宋_GB2312"/>
          <w:color w:val="auto"/>
          <w:kern w:val="0"/>
          <w:sz w:val="32"/>
          <w:szCs w:val="32"/>
          <w:u w:val="none"/>
        </w:rPr>
        <w:t>市、县（市、区）人民政府</w:t>
      </w:r>
      <w:r>
        <w:rPr>
          <w:rFonts w:hint="eastAsia" w:ascii="仿宋_GB2312" w:hAnsi="仿宋_GB2312" w:eastAsia="仿宋_GB2312" w:cs="仿宋_GB2312"/>
          <w:color w:val="auto"/>
          <w:kern w:val="0"/>
          <w:sz w:val="32"/>
          <w:szCs w:val="32"/>
          <w:u w:val="none"/>
          <w:lang w:eastAsia="zh-CN"/>
        </w:rPr>
        <w:t>城市</w:t>
      </w:r>
      <w:r>
        <w:rPr>
          <w:rFonts w:hint="eastAsia" w:ascii="仿宋_GB2312" w:hAnsi="仿宋_GB2312" w:eastAsia="仿宋_GB2312" w:cs="仿宋_GB2312"/>
          <w:color w:val="auto"/>
          <w:kern w:val="0"/>
          <w:sz w:val="32"/>
          <w:szCs w:val="32"/>
          <w:u w:val="none"/>
        </w:rPr>
        <w:t>绿化主管部门负责本行政区域内城市绿化管理工作。</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发展和改革、公安、财政、自然资源、生态环境、住房和城乡建设、交通运输、水利、林业、市场监督管理等有关部门按照各自职责，做好城市绿化相关工作。</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lang w:val="en-US" w:eastAsia="zh-CN"/>
        </w:rPr>
        <w:t>城市规划区</w:t>
      </w:r>
      <w:r>
        <w:rPr>
          <w:rFonts w:hint="eastAsia" w:ascii="仿宋_GB2312" w:hAnsi="仿宋_GB2312" w:eastAsia="仿宋_GB2312" w:cs="仿宋_GB2312"/>
          <w:color w:val="auto"/>
          <w:kern w:val="0"/>
          <w:sz w:val="32"/>
          <w:szCs w:val="32"/>
          <w:u w:val="none"/>
        </w:rPr>
        <w:t>内</w:t>
      </w:r>
      <w:r>
        <w:rPr>
          <w:rFonts w:hint="eastAsia" w:ascii="仿宋_GB2312" w:hAnsi="仿宋_GB2312" w:eastAsia="仿宋_GB2312" w:cs="仿宋_GB2312"/>
          <w:color w:val="auto"/>
          <w:kern w:val="0"/>
          <w:sz w:val="32"/>
          <w:szCs w:val="32"/>
          <w:u w:val="none"/>
          <w:lang w:val="en-US" w:eastAsia="zh-CN"/>
        </w:rPr>
        <w:t>的</w:t>
      </w:r>
      <w:r>
        <w:rPr>
          <w:rFonts w:hint="eastAsia" w:ascii="仿宋_GB2312" w:hAnsi="仿宋_GB2312" w:eastAsia="仿宋_GB2312" w:cs="仿宋_GB2312"/>
          <w:color w:val="auto"/>
          <w:kern w:val="0"/>
          <w:sz w:val="32"/>
          <w:szCs w:val="32"/>
          <w:u w:val="none"/>
        </w:rPr>
        <w:t>镇人民政府、街道办事处</w:t>
      </w:r>
      <w:r>
        <w:rPr>
          <w:rFonts w:hint="eastAsia" w:ascii="仿宋_GB2312" w:hAnsi="仿宋_GB2312" w:eastAsia="仿宋_GB2312" w:cs="仿宋_GB2312"/>
          <w:color w:val="auto"/>
          <w:kern w:val="0"/>
          <w:sz w:val="32"/>
          <w:szCs w:val="32"/>
          <w:u w:val="none"/>
          <w:lang w:eastAsia="zh-CN"/>
        </w:rPr>
        <w:t>、</w:t>
      </w:r>
      <w:r>
        <w:rPr>
          <w:rFonts w:hint="eastAsia" w:ascii="仿宋_GB2312" w:hAnsi="仿宋_GB2312" w:eastAsia="仿宋_GB2312" w:cs="仿宋_GB2312"/>
          <w:color w:val="auto"/>
          <w:kern w:val="0"/>
          <w:sz w:val="32"/>
          <w:szCs w:val="32"/>
          <w:u w:val="none"/>
          <w:lang w:val="en-US" w:eastAsia="zh-CN"/>
        </w:rPr>
        <w:t>社区管委会、</w:t>
      </w:r>
      <w:r>
        <w:rPr>
          <w:rFonts w:hint="eastAsia" w:ascii="仿宋_GB2312" w:eastAsia="仿宋_GB2312"/>
          <w:color w:val="auto"/>
          <w:sz w:val="30"/>
          <w:szCs w:val="30"/>
          <w:u w:val="none"/>
        </w:rPr>
        <w:t>经济开发区（工业园区）</w:t>
      </w:r>
      <w:r>
        <w:rPr>
          <w:rFonts w:hint="eastAsia" w:ascii="仿宋_GB2312" w:hAnsi="仿宋_GB2312" w:eastAsia="仿宋_GB2312" w:cs="仿宋_GB2312"/>
          <w:color w:val="auto"/>
          <w:kern w:val="0"/>
          <w:sz w:val="32"/>
          <w:szCs w:val="32"/>
          <w:u w:val="none"/>
          <w:lang w:val="en-US" w:eastAsia="zh-CN"/>
        </w:rPr>
        <w:t>等</w:t>
      </w:r>
      <w:r>
        <w:rPr>
          <w:rFonts w:hint="eastAsia" w:ascii="仿宋_GB2312" w:hAnsi="仿宋_GB2312" w:eastAsia="仿宋_GB2312" w:cs="仿宋_GB2312"/>
          <w:color w:val="auto"/>
          <w:kern w:val="0"/>
          <w:sz w:val="32"/>
          <w:szCs w:val="32"/>
          <w:u w:val="none"/>
        </w:rPr>
        <w:t>依据职责做好本辖区内的城市绿化相关工作。</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jc w:val="left"/>
        <w:textAlignment w:val="auto"/>
        <w:rPr>
          <w:rFonts w:hint="eastAsia" w:ascii="仿宋_GB2312" w:hAnsi="仿宋_GB2312" w:eastAsia="仿宋_GB2312" w:cs="仿宋_GB2312"/>
          <w:color w:val="auto"/>
          <w:kern w:val="0"/>
          <w:sz w:val="32"/>
          <w:szCs w:val="32"/>
          <w:u w:val="none"/>
          <w:lang w:eastAsia="zh-CN"/>
        </w:rPr>
      </w:pPr>
      <w:r>
        <w:rPr>
          <w:rFonts w:hint="eastAsia" w:ascii="仿宋_GB2312" w:hAnsi="仿宋_GB2312" w:eastAsia="仿宋_GB2312" w:cs="仿宋_GB2312"/>
          <w:b/>
          <w:color w:val="auto"/>
          <w:kern w:val="0"/>
          <w:sz w:val="32"/>
          <w:szCs w:val="32"/>
          <w:u w:val="none"/>
        </w:rPr>
        <w:t xml:space="preserve">第五条（社会参与）  </w:t>
      </w:r>
      <w:r>
        <w:rPr>
          <w:rFonts w:hint="eastAsia" w:ascii="仿宋_GB2312" w:hAnsi="仿宋_GB2312" w:eastAsia="仿宋_GB2312" w:cs="仿宋_GB2312"/>
          <w:color w:val="auto"/>
          <w:kern w:val="0"/>
          <w:sz w:val="32"/>
          <w:szCs w:val="32"/>
          <w:u w:val="none"/>
        </w:rPr>
        <w:t>市、县（市、区）人民政府应当组织开展群众性城市绿化活动</w:t>
      </w:r>
      <w:r>
        <w:rPr>
          <w:rFonts w:hint="eastAsia" w:ascii="仿宋_GB2312" w:hAnsi="仿宋_GB2312" w:eastAsia="仿宋_GB2312" w:cs="仿宋_GB2312"/>
          <w:color w:val="auto"/>
          <w:kern w:val="0"/>
          <w:sz w:val="32"/>
          <w:szCs w:val="32"/>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单位和有劳动能力的公民应当按照国家有关规定履行植树或者其他绿化义务。</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鼓励单位和个人以捐赠、投资、认养、植树纪念等形式参与城市绿化建设和养护，对在城市绿化工作中成绩显著的单位和个人应当按照国家和省有关规定给予表彰、奖励。</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jc w:val="left"/>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b/>
          <w:color w:val="auto"/>
          <w:kern w:val="0"/>
          <w:sz w:val="32"/>
          <w:szCs w:val="32"/>
          <w:u w:val="none"/>
        </w:rPr>
        <w:t>第六条（投诉举报）</w:t>
      </w:r>
      <w:r>
        <w:rPr>
          <w:rFonts w:hint="eastAsia" w:ascii="仿宋_GB2312" w:hAnsi="仿宋_GB2312" w:eastAsia="仿宋_GB2312" w:cs="仿宋_GB2312"/>
          <w:color w:val="auto"/>
          <w:kern w:val="0"/>
          <w:sz w:val="32"/>
          <w:szCs w:val="32"/>
          <w:u w:val="none"/>
        </w:rPr>
        <w:t xml:space="preserve">  城市绿化主管部门应当加强对城市绿化建设、保护和管理的监督检查，并建立投诉举报制度。</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任何单位和个人都有依法保护城市绿化的义务，有权制止、投诉和举报破坏城市绿化的行为。</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jc w:val="left"/>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b/>
          <w:color w:val="auto"/>
          <w:kern w:val="0"/>
          <w:sz w:val="32"/>
          <w:szCs w:val="32"/>
          <w:u w:val="none"/>
        </w:rPr>
        <w:t xml:space="preserve">第七条（科研宣传）  </w:t>
      </w:r>
      <w:r>
        <w:rPr>
          <w:rFonts w:hint="eastAsia" w:ascii="仿宋_GB2312" w:hAnsi="仿宋_GB2312" w:eastAsia="仿宋_GB2312" w:cs="仿宋_GB2312"/>
          <w:color w:val="auto"/>
          <w:kern w:val="0"/>
          <w:sz w:val="32"/>
          <w:szCs w:val="32"/>
          <w:u w:val="none"/>
        </w:rPr>
        <w:t>城市绿化主管部门应当会同相关部门采取措施促进城市绿化科学研究，推广城市绿化建设、养护先进技术，加强绿化植物病虫害的防治技术和节水、节能技术研究，保护生物多样性，组织培育、应用本市适宜的植物品种。</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城市绿化主管部门应当组织开展城市绿化保护知识及相关法律、法规宣传工作，增强公民绿化保护意识。</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jc w:val="left"/>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b/>
          <w:color w:val="auto"/>
          <w:kern w:val="0"/>
          <w:sz w:val="32"/>
          <w:szCs w:val="32"/>
          <w:u w:val="none"/>
        </w:rPr>
        <w:t>第八条（城市绿化智慧管理）</w:t>
      </w:r>
      <w:r>
        <w:rPr>
          <w:rFonts w:hint="eastAsia" w:ascii="仿宋_GB2312" w:hAnsi="仿宋_GB2312" w:eastAsia="仿宋_GB2312" w:cs="仿宋_GB2312"/>
          <w:b/>
          <w:color w:val="auto"/>
          <w:kern w:val="0"/>
          <w:sz w:val="32"/>
          <w:szCs w:val="32"/>
          <w:u w:val="none"/>
          <w:lang w:val="en-US" w:eastAsia="zh-CN"/>
        </w:rPr>
        <w:t xml:space="preserve">  </w:t>
      </w:r>
      <w:r>
        <w:rPr>
          <w:rFonts w:hint="eastAsia" w:ascii="仿宋_GB2312" w:hAnsi="仿宋_GB2312" w:eastAsia="仿宋_GB2312" w:cs="仿宋_GB2312"/>
          <w:bCs/>
          <w:color w:val="auto"/>
          <w:kern w:val="0"/>
          <w:sz w:val="32"/>
          <w:szCs w:val="32"/>
          <w:u w:val="none"/>
        </w:rPr>
        <w:t>市、县（市、区）人民政府应当加强城市绿化资源调查、监测和监控，建立城市绿化智能管理信息系统，并纳入智慧城市建设总体规划，提升城市绿化智慧化管理水平。</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b/>
          <w:color w:val="auto"/>
          <w:kern w:val="0"/>
          <w:sz w:val="32"/>
          <w:szCs w:val="32"/>
          <w:u w:val="none"/>
        </w:rPr>
        <w:t>第九条（历史文化绿地保护）</w:t>
      </w:r>
      <w:r>
        <w:rPr>
          <w:rFonts w:hint="eastAsia" w:ascii="仿宋_GB2312" w:hAnsi="仿宋_GB2312" w:eastAsia="仿宋_GB2312" w:cs="仿宋_GB2312"/>
          <w:b/>
          <w:color w:val="auto"/>
          <w:kern w:val="0"/>
          <w:sz w:val="32"/>
          <w:szCs w:val="32"/>
          <w:u w:val="none"/>
          <w:lang w:val="en-US" w:eastAsia="zh-CN"/>
        </w:rPr>
        <w:t xml:space="preserve">  </w:t>
      </w:r>
      <w:r>
        <w:rPr>
          <w:rFonts w:hint="eastAsia" w:ascii="仿宋_GB2312" w:hAnsi="仿宋_GB2312" w:eastAsia="仿宋_GB2312" w:cs="仿宋_GB2312"/>
          <w:bCs/>
          <w:color w:val="auto"/>
          <w:kern w:val="0"/>
          <w:sz w:val="32"/>
          <w:szCs w:val="32"/>
          <w:u w:val="none"/>
        </w:rPr>
        <w:t>市、县（市、区）人民政府应当重点加强对具有重要历史文化价值或者具有重要自然生态功能的城市绿地的保护。</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rPr>
          <w:rFonts w:hint="eastAsia" w:ascii="黑体" w:hAnsi="黑体" w:eastAsia="黑体" w:cs="黑体"/>
          <w:b w:val="0"/>
          <w:bCs/>
          <w:color w:val="auto"/>
          <w:kern w:val="0"/>
          <w:sz w:val="32"/>
          <w:szCs w:val="32"/>
          <w:u w:val="none"/>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rPr>
          <w:rFonts w:hint="eastAsia" w:ascii="黑体" w:hAnsi="黑体" w:eastAsia="黑体" w:cs="黑体"/>
          <w:b w:val="0"/>
          <w:bCs/>
          <w:color w:val="auto"/>
          <w:kern w:val="0"/>
          <w:sz w:val="32"/>
          <w:szCs w:val="32"/>
          <w:u w:val="none"/>
        </w:rPr>
      </w:pPr>
      <w:r>
        <w:rPr>
          <w:rFonts w:hint="eastAsia" w:ascii="黑体" w:hAnsi="黑体" w:eastAsia="黑体" w:cs="黑体"/>
          <w:b w:val="0"/>
          <w:bCs/>
          <w:color w:val="auto"/>
          <w:kern w:val="0"/>
          <w:sz w:val="32"/>
          <w:szCs w:val="32"/>
          <w:u w:val="none"/>
        </w:rPr>
        <w:t>第二章</w:t>
      </w:r>
      <w:r>
        <w:rPr>
          <w:rFonts w:hint="eastAsia" w:ascii="黑体" w:hAnsi="黑体" w:eastAsia="黑体" w:cs="黑体"/>
          <w:b w:val="0"/>
          <w:bCs/>
          <w:color w:val="auto"/>
          <w:kern w:val="0"/>
          <w:sz w:val="32"/>
          <w:szCs w:val="32"/>
          <w:u w:val="none"/>
          <w:lang w:val="en-US" w:eastAsia="zh-CN"/>
        </w:rPr>
        <w:t xml:space="preserve">    </w:t>
      </w:r>
      <w:r>
        <w:rPr>
          <w:rFonts w:hint="eastAsia" w:ascii="黑体" w:hAnsi="黑体" w:eastAsia="黑体" w:cs="黑体"/>
          <w:b w:val="0"/>
          <w:bCs/>
          <w:color w:val="auto"/>
          <w:kern w:val="0"/>
          <w:sz w:val="32"/>
          <w:szCs w:val="32"/>
          <w:u w:val="none"/>
        </w:rPr>
        <w:t>规划和建设</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b/>
          <w:color w:val="auto"/>
          <w:kern w:val="0"/>
          <w:sz w:val="32"/>
          <w:szCs w:val="32"/>
          <w:u w:val="none"/>
        </w:rPr>
        <w:t xml:space="preserve">第十条（绿地系统规划编制）  </w:t>
      </w:r>
      <w:r>
        <w:rPr>
          <w:rFonts w:hint="eastAsia" w:ascii="仿宋_GB2312" w:hAnsi="仿宋_GB2312" w:eastAsia="仿宋_GB2312" w:cs="仿宋_GB2312"/>
          <w:color w:val="auto"/>
          <w:kern w:val="0"/>
          <w:sz w:val="32"/>
          <w:szCs w:val="32"/>
          <w:u w:val="none"/>
        </w:rPr>
        <w:t>自然资源主管部门应当会同城市绿化主管部门依据国土空间规划要求，共同编制城市绿地系统规划，</w:t>
      </w:r>
      <w:r>
        <w:rPr>
          <w:rFonts w:hint="eastAsia" w:ascii="仿宋_GB2312" w:hAnsi="仿宋_GB2312" w:eastAsia="仿宋_GB2312" w:cs="仿宋_GB2312"/>
          <w:color w:val="auto"/>
          <w:kern w:val="0"/>
          <w:sz w:val="32"/>
          <w:szCs w:val="32"/>
          <w:u w:val="none"/>
          <w:lang w:eastAsia="zh-CN"/>
        </w:rPr>
        <w:t>报</w:t>
      </w:r>
      <w:r>
        <w:rPr>
          <w:rFonts w:hint="eastAsia" w:ascii="仿宋_GB2312" w:hAnsi="仿宋_GB2312" w:eastAsia="仿宋_GB2312" w:cs="仿宋_GB2312"/>
          <w:color w:val="auto"/>
          <w:kern w:val="0"/>
          <w:sz w:val="32"/>
          <w:szCs w:val="32"/>
          <w:u w:val="none"/>
          <w:lang w:val="en-US" w:eastAsia="zh-CN"/>
        </w:rPr>
        <w:t>上</w:t>
      </w:r>
      <w:r>
        <w:rPr>
          <w:rFonts w:hint="eastAsia" w:ascii="仿宋_GB2312" w:hAnsi="仿宋_GB2312" w:eastAsia="仿宋_GB2312" w:cs="仿宋_GB2312"/>
          <w:color w:val="auto"/>
          <w:kern w:val="0"/>
          <w:sz w:val="32"/>
          <w:szCs w:val="32"/>
          <w:u w:val="none"/>
          <w:lang w:eastAsia="zh-CN"/>
        </w:rPr>
        <w:t>级</w:t>
      </w:r>
      <w:r>
        <w:rPr>
          <w:rFonts w:hint="eastAsia" w:ascii="仿宋_GB2312" w:hAnsi="仿宋_GB2312" w:eastAsia="仿宋_GB2312" w:cs="仿宋_GB2312"/>
          <w:color w:val="auto"/>
          <w:kern w:val="0"/>
          <w:sz w:val="32"/>
          <w:szCs w:val="32"/>
          <w:u w:val="none"/>
        </w:rPr>
        <w:t>人民政府批准后实施。</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编制城市绿地系统规划应当充分保护和利用原有地形、地貌、水体、植被和历史文化遗址等自然、人文资源，符合环境保护功能。</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jc w:val="left"/>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b/>
          <w:color w:val="auto"/>
          <w:kern w:val="0"/>
          <w:sz w:val="32"/>
          <w:szCs w:val="32"/>
          <w:u w:val="none"/>
        </w:rPr>
        <w:t xml:space="preserve">第十一条（绿线划定）  </w:t>
      </w:r>
      <w:r>
        <w:rPr>
          <w:rFonts w:hint="eastAsia" w:ascii="仿宋_GB2312" w:hAnsi="仿宋_GB2312" w:eastAsia="仿宋_GB2312" w:cs="仿宋_GB2312"/>
          <w:color w:val="auto"/>
          <w:kern w:val="0"/>
          <w:sz w:val="32"/>
          <w:szCs w:val="32"/>
          <w:u w:val="none"/>
        </w:rPr>
        <w:t>自然资源主管部门应当会同城市绿化主管部门根据城市绿地系统规划确定城市绿地控制线，报同级人民政府批准后向社会公布，接受公众监督。</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城市绿地控制线不得擅自调整。确因规划调整、城市重大基础设施建设等需要调整的，由自然资源主管部门制定调整方案，并征得城市绿化主管部门同意，依法报本级人民政府批准后，及时向社会公布。</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调整城市绿地控制线不得减少规划绿地的总量。因调整城市绿地控制线减少规划绿地的，自然资源主管部门应当会同城市绿化主管部门</w:t>
      </w:r>
      <w:r>
        <w:rPr>
          <w:rFonts w:hint="eastAsia" w:ascii="仿宋_GB2312" w:hAnsi="仿宋_GB2312" w:eastAsia="仿宋_GB2312" w:cs="仿宋_GB2312"/>
          <w:strike w:val="0"/>
          <w:dstrike w:val="0"/>
          <w:color w:val="auto"/>
          <w:kern w:val="0"/>
          <w:sz w:val="32"/>
          <w:szCs w:val="32"/>
          <w:u w:val="none"/>
        </w:rPr>
        <w:t>按就近原则</w:t>
      </w:r>
      <w:r>
        <w:rPr>
          <w:rFonts w:hint="eastAsia" w:ascii="仿宋_GB2312" w:hAnsi="仿宋_GB2312" w:eastAsia="仿宋_GB2312" w:cs="仿宋_GB2312"/>
          <w:color w:val="auto"/>
          <w:kern w:val="0"/>
          <w:sz w:val="32"/>
          <w:szCs w:val="32"/>
          <w:u w:val="none"/>
        </w:rPr>
        <w:t>补足相同类别、相同面积的规划绿地。</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jc w:val="left"/>
        <w:textAlignment w:val="auto"/>
        <w:rPr>
          <w:rFonts w:hint="eastAsia" w:ascii="仿宋_GB2312" w:hAnsi="仿宋_GB2312" w:eastAsia="仿宋_GB2312" w:cs="仿宋_GB2312"/>
          <w:color w:val="auto"/>
          <w:spacing w:val="-11"/>
          <w:kern w:val="0"/>
          <w:sz w:val="32"/>
          <w:szCs w:val="32"/>
          <w:u w:val="none"/>
        </w:rPr>
      </w:pPr>
      <w:r>
        <w:rPr>
          <w:rFonts w:hint="eastAsia" w:ascii="仿宋_GB2312" w:hAnsi="仿宋_GB2312" w:eastAsia="仿宋_GB2312" w:cs="仿宋_GB2312"/>
          <w:b/>
          <w:color w:val="auto"/>
          <w:kern w:val="0"/>
          <w:sz w:val="32"/>
          <w:szCs w:val="32"/>
          <w:u w:val="none"/>
        </w:rPr>
        <w:t>第十二条（树种规划）</w:t>
      </w:r>
      <w:r>
        <w:rPr>
          <w:rFonts w:hint="eastAsia" w:ascii="仿宋_GB2312" w:hAnsi="仿宋_GB2312" w:eastAsia="仿宋_GB2312" w:cs="仿宋_GB2312"/>
          <w:color w:val="auto"/>
          <w:kern w:val="0"/>
          <w:sz w:val="32"/>
          <w:szCs w:val="32"/>
          <w:u w:val="none"/>
        </w:rPr>
        <w:t xml:space="preserve">  城市绿化主管部门应当根据本地气候、</w:t>
      </w:r>
      <w:r>
        <w:rPr>
          <w:rFonts w:hint="eastAsia" w:ascii="仿宋_GB2312" w:hAnsi="仿宋_GB2312" w:eastAsia="仿宋_GB2312" w:cs="仿宋_GB2312"/>
          <w:color w:val="auto"/>
          <w:spacing w:val="-11"/>
          <w:kern w:val="0"/>
          <w:sz w:val="32"/>
          <w:szCs w:val="32"/>
          <w:u w:val="none"/>
        </w:rPr>
        <w:t>土壤等自然条件，编制具有本市地域特色的城市绿化树种规划</w:t>
      </w:r>
      <w:r>
        <w:rPr>
          <w:rFonts w:hint="eastAsia" w:ascii="仿宋_GB2312" w:hAnsi="仿宋_GB2312" w:eastAsia="仿宋_GB2312" w:cs="仿宋_GB2312"/>
          <w:color w:val="auto"/>
          <w:spacing w:val="-11"/>
          <w:kern w:val="0"/>
          <w:sz w:val="32"/>
          <w:szCs w:val="32"/>
          <w:u w:val="none"/>
          <w:lang w:val="en-US" w:eastAsia="zh-CN"/>
        </w:rPr>
        <w:t>及目录</w:t>
      </w:r>
      <w:r>
        <w:rPr>
          <w:rFonts w:hint="eastAsia" w:ascii="仿宋_GB2312" w:hAnsi="仿宋_GB2312" w:eastAsia="仿宋_GB2312" w:cs="仿宋_GB2312"/>
          <w:color w:val="auto"/>
          <w:spacing w:val="-11"/>
          <w:kern w:val="0"/>
          <w:sz w:val="32"/>
          <w:szCs w:val="32"/>
          <w:u w:val="none"/>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kern w:val="0"/>
          <w:sz w:val="32"/>
          <w:szCs w:val="32"/>
          <w:u w:val="none"/>
        </w:rPr>
        <w:t>城市绿地设计应当以乔木为主，科学合理配置乔灌草，适当配置泉、石、雕塑等景物，注重市树、市花的应用，保持植物群落的多样性和合理性</w:t>
      </w:r>
      <w:r>
        <w:rPr>
          <w:rFonts w:hint="eastAsia" w:ascii="仿宋_GB2312" w:hAnsi="仿宋_GB2312" w:eastAsia="仿宋_GB2312" w:cs="仿宋_GB2312"/>
          <w:color w:val="auto"/>
          <w:sz w:val="32"/>
          <w:szCs w:val="32"/>
          <w:u w:val="none"/>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jc w:val="left"/>
        <w:textAlignment w:val="auto"/>
        <w:rPr>
          <w:rFonts w:hint="eastAsia" w:ascii="仿宋_GB2312" w:hAnsi="仿宋_GB2312" w:eastAsia="仿宋_GB2312" w:cs="仿宋_GB2312"/>
          <w:color w:val="auto"/>
          <w:kern w:val="0"/>
          <w:sz w:val="32"/>
          <w:szCs w:val="32"/>
          <w:u w:val="none"/>
          <w:lang w:eastAsia="zh-CN"/>
        </w:rPr>
      </w:pPr>
      <w:r>
        <w:rPr>
          <w:rFonts w:hint="eastAsia" w:ascii="仿宋_GB2312" w:hAnsi="仿宋_GB2312" w:eastAsia="仿宋_GB2312" w:cs="仿宋_GB2312"/>
          <w:b/>
          <w:color w:val="auto"/>
          <w:kern w:val="0"/>
          <w:sz w:val="32"/>
          <w:szCs w:val="32"/>
          <w:u w:val="none"/>
        </w:rPr>
        <w:t xml:space="preserve">第十三条（绿地率要求）  </w:t>
      </w:r>
      <w:r>
        <w:rPr>
          <w:rFonts w:hint="eastAsia" w:ascii="仿宋_GB2312" w:hAnsi="仿宋_GB2312" w:eastAsia="仿宋_GB2312" w:cs="仿宋_GB2312"/>
          <w:color w:val="auto"/>
          <w:kern w:val="0"/>
          <w:sz w:val="32"/>
          <w:szCs w:val="32"/>
          <w:u w:val="none"/>
        </w:rPr>
        <w:t>城市新建、扩建、改建建设项目绿地面积占用地总面积的比例，应当</w:t>
      </w:r>
      <w:r>
        <w:rPr>
          <w:rFonts w:hint="eastAsia" w:ascii="仿宋_GB2312" w:hAnsi="仿宋_GB2312" w:eastAsia="仿宋_GB2312" w:cs="仿宋_GB2312"/>
          <w:color w:val="auto"/>
          <w:kern w:val="0"/>
          <w:sz w:val="32"/>
          <w:szCs w:val="32"/>
          <w:u w:val="none"/>
          <w:lang w:val="en-US" w:eastAsia="zh-CN"/>
        </w:rPr>
        <w:t>符合</w:t>
      </w:r>
      <w:r>
        <w:rPr>
          <w:rFonts w:hint="eastAsia" w:ascii="仿宋_GB2312" w:hAnsi="仿宋_GB2312" w:eastAsia="仿宋_GB2312" w:cs="仿宋_GB2312"/>
          <w:color w:val="auto"/>
          <w:kern w:val="0"/>
          <w:sz w:val="32"/>
          <w:szCs w:val="32"/>
          <w:u w:val="none"/>
        </w:rPr>
        <w:t>国家、省有关规定</w:t>
      </w:r>
      <w:r>
        <w:rPr>
          <w:rFonts w:hint="eastAsia" w:ascii="仿宋_GB2312" w:hAnsi="仿宋_GB2312" w:eastAsia="仿宋_GB2312" w:cs="仿宋_GB2312"/>
          <w:color w:val="auto"/>
          <w:kern w:val="0"/>
          <w:sz w:val="32"/>
          <w:szCs w:val="32"/>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因规划调整、用地红线调整等特殊情况，建设项目绿地面积比例达不到规定标准又确需建设的，应当经城市绿化主管部门审核，报同级人民政府批准，并由建设单位按照城市绿化主管部门审定方案</w:t>
      </w:r>
      <w:r>
        <w:rPr>
          <w:rFonts w:hint="eastAsia" w:ascii="仿宋_GB2312" w:hAnsi="仿宋_GB2312" w:eastAsia="仿宋_GB2312" w:cs="仿宋_GB2312"/>
          <w:color w:val="auto"/>
          <w:kern w:val="0"/>
          <w:sz w:val="32"/>
          <w:szCs w:val="32"/>
          <w:u w:val="none"/>
          <w:lang w:val="en-US" w:eastAsia="zh-CN"/>
        </w:rPr>
        <w:t>，</w:t>
      </w:r>
      <w:r>
        <w:rPr>
          <w:rFonts w:hint="eastAsia" w:ascii="仿宋_GB2312" w:hAnsi="仿宋_GB2312" w:eastAsia="仿宋_GB2312" w:cs="仿宋_GB2312"/>
          <w:color w:val="auto"/>
          <w:kern w:val="0"/>
          <w:sz w:val="32"/>
          <w:szCs w:val="32"/>
          <w:u w:val="none"/>
        </w:rPr>
        <w:t>在</w:t>
      </w:r>
      <w:r>
        <w:rPr>
          <w:rFonts w:hint="eastAsia" w:ascii="仿宋_GB2312" w:hAnsi="仿宋_GB2312" w:eastAsia="仿宋_GB2312" w:cs="仿宋_GB2312"/>
          <w:color w:val="auto"/>
          <w:kern w:val="0"/>
          <w:sz w:val="32"/>
          <w:szCs w:val="32"/>
          <w:u w:val="none"/>
          <w:lang w:val="en-US" w:eastAsia="zh-CN"/>
        </w:rPr>
        <w:t>规</w:t>
      </w:r>
      <w:r>
        <w:rPr>
          <w:rFonts w:hint="eastAsia" w:ascii="仿宋_GB2312" w:hAnsi="仿宋_GB2312" w:eastAsia="仿宋_GB2312" w:cs="仿宋_GB2312"/>
          <w:color w:val="auto"/>
          <w:kern w:val="0"/>
          <w:sz w:val="32"/>
          <w:szCs w:val="32"/>
          <w:u w:val="none"/>
        </w:rPr>
        <w:t>定的</w:t>
      </w:r>
      <w:r>
        <w:rPr>
          <w:rFonts w:hint="eastAsia" w:ascii="仿宋_GB2312" w:hAnsi="仿宋_GB2312" w:eastAsia="仿宋_GB2312" w:cs="仿宋_GB2312"/>
          <w:color w:val="auto"/>
          <w:kern w:val="0"/>
          <w:sz w:val="32"/>
          <w:szCs w:val="32"/>
          <w:u w:val="none"/>
          <w:lang w:val="en-US" w:eastAsia="zh-CN"/>
        </w:rPr>
        <w:t>期限、</w:t>
      </w:r>
      <w:r>
        <w:rPr>
          <w:rFonts w:hint="eastAsia" w:ascii="仿宋_GB2312" w:hAnsi="仿宋_GB2312" w:eastAsia="仿宋_GB2312" w:cs="仿宋_GB2312"/>
          <w:color w:val="auto"/>
          <w:kern w:val="0"/>
          <w:sz w:val="32"/>
          <w:szCs w:val="32"/>
          <w:u w:val="none"/>
        </w:rPr>
        <w:t>地点补足绿化。</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jc w:val="left"/>
        <w:textAlignment w:val="auto"/>
        <w:rPr>
          <w:rFonts w:hint="eastAsia"/>
          <w:color w:val="auto"/>
          <w:u w:val="none"/>
        </w:rPr>
      </w:pPr>
      <w:r>
        <w:rPr>
          <w:rFonts w:hint="eastAsia" w:ascii="仿宋_GB2312" w:hAnsi="仿宋_GB2312" w:eastAsia="仿宋_GB2312" w:cs="仿宋_GB2312"/>
          <w:b/>
          <w:color w:val="auto"/>
          <w:kern w:val="0"/>
          <w:sz w:val="32"/>
          <w:szCs w:val="32"/>
          <w:u w:val="none"/>
        </w:rPr>
        <w:t>第十四条（简易绿化）</w:t>
      </w:r>
      <w:r>
        <w:rPr>
          <w:rFonts w:hint="eastAsia" w:ascii="仿宋_GB2312" w:hAnsi="仿宋_GB2312" w:eastAsia="仿宋_GB2312" w:cs="仿宋_GB2312"/>
          <w:color w:val="auto"/>
          <w:kern w:val="0"/>
          <w:sz w:val="32"/>
          <w:szCs w:val="32"/>
          <w:u w:val="none"/>
        </w:rPr>
        <w:t xml:space="preserve">  超过规定期限三个月未动工建设的建设用地，土地使用权人或者建设单位应当实施简易绿化。</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储备土地由市、县（市、区）人民政府组织有关部门实施简易绿化。</w:t>
      </w:r>
    </w:p>
    <w:p>
      <w:pPr>
        <w:pStyle w:val="2"/>
        <w:keepNext w:val="0"/>
        <w:keepLines w:val="0"/>
        <w:pageBreakBefore w:val="0"/>
        <w:kinsoku/>
        <w:wordWrap/>
        <w:overflowPunct/>
        <w:topLinePunct w:val="0"/>
        <w:bidi w:val="0"/>
        <w:spacing w:line="560" w:lineRule="exact"/>
        <w:rPr>
          <w:rFonts w:hint="default" w:eastAsia="仿宋_GB2312"/>
          <w:color w:val="auto"/>
          <w:u w:val="none"/>
          <w:lang w:val="en-US" w:eastAsia="zh-CN"/>
        </w:rPr>
      </w:pPr>
      <w:r>
        <w:rPr>
          <w:rFonts w:hint="eastAsia" w:ascii="仿宋_GB2312" w:hAnsi="仿宋_GB2312" w:eastAsia="仿宋_GB2312" w:cs="仿宋_GB2312"/>
          <w:color w:val="auto"/>
          <w:kern w:val="0"/>
          <w:sz w:val="32"/>
          <w:szCs w:val="32"/>
          <w:u w:val="none"/>
        </w:rPr>
        <w:t>简易绿化</w:t>
      </w:r>
      <w:r>
        <w:rPr>
          <w:rFonts w:hint="eastAsia" w:ascii="仿宋_GB2312" w:hAnsi="仿宋_GB2312" w:eastAsia="仿宋_GB2312" w:cs="仿宋_GB2312"/>
          <w:color w:val="auto"/>
          <w:kern w:val="0"/>
          <w:sz w:val="32"/>
          <w:szCs w:val="32"/>
          <w:u w:val="none"/>
          <w:lang w:val="en-US" w:eastAsia="zh-CN"/>
        </w:rPr>
        <w:t>的具体标准与要求由</w:t>
      </w:r>
      <w:r>
        <w:rPr>
          <w:rFonts w:hint="eastAsia" w:ascii="仿宋_GB2312" w:hAnsi="仿宋_GB2312" w:eastAsia="仿宋_GB2312" w:cs="仿宋_GB2312"/>
          <w:color w:val="auto"/>
          <w:kern w:val="0"/>
          <w:sz w:val="32"/>
          <w:szCs w:val="32"/>
          <w:u w:val="none"/>
        </w:rPr>
        <w:t>市人民政府</w:t>
      </w:r>
      <w:r>
        <w:rPr>
          <w:rFonts w:hint="eastAsia" w:ascii="仿宋_GB2312" w:hAnsi="仿宋_GB2312" w:eastAsia="仿宋_GB2312" w:cs="仿宋_GB2312"/>
          <w:color w:val="auto"/>
          <w:kern w:val="0"/>
          <w:sz w:val="32"/>
          <w:szCs w:val="32"/>
          <w:u w:val="none"/>
          <w:lang w:val="en-US" w:eastAsia="zh-CN"/>
        </w:rPr>
        <w:t>城市绿化主管部门制定。</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jc w:val="left"/>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b/>
          <w:color w:val="auto"/>
          <w:kern w:val="0"/>
          <w:sz w:val="32"/>
          <w:szCs w:val="32"/>
          <w:u w:val="none"/>
        </w:rPr>
        <w:t>第十五条（立体绿化）</w:t>
      </w:r>
      <w:r>
        <w:rPr>
          <w:rFonts w:hint="eastAsia" w:ascii="仿宋_GB2312" w:hAnsi="仿宋_GB2312" w:eastAsia="仿宋_GB2312" w:cs="仿宋_GB2312"/>
          <w:color w:val="auto"/>
          <w:kern w:val="0"/>
          <w:sz w:val="32"/>
          <w:szCs w:val="32"/>
          <w:u w:val="none"/>
        </w:rPr>
        <w:t xml:space="preserve">  鼓励和推广屋顶绿化、垂直绿化等多种形式的立体绿化建设，将立体绿化按相关规定计入建设项目绿地面积。</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立体绿化应当按照相关标准和技术规范实施</w:t>
      </w:r>
      <w:r>
        <w:rPr>
          <w:rFonts w:hint="eastAsia" w:ascii="仿宋_GB2312" w:hAnsi="仿宋_GB2312" w:eastAsia="仿宋_GB2312" w:cs="仿宋_GB2312"/>
          <w:color w:val="auto"/>
          <w:kern w:val="0"/>
          <w:sz w:val="32"/>
          <w:szCs w:val="32"/>
          <w:u w:val="none"/>
          <w:lang w:eastAsia="zh-CN"/>
        </w:rPr>
        <w:t>，</w:t>
      </w:r>
      <w:r>
        <w:rPr>
          <w:rFonts w:hint="eastAsia" w:ascii="仿宋_GB2312" w:hAnsi="仿宋_GB2312" w:eastAsia="仿宋_GB2312" w:cs="仿宋_GB2312"/>
          <w:color w:val="auto"/>
          <w:kern w:val="0"/>
          <w:sz w:val="32"/>
          <w:szCs w:val="32"/>
          <w:u w:val="none"/>
        </w:rPr>
        <w:t>城市绿化主管部门应当对立体绿化提供技术指导</w:t>
      </w:r>
      <w:r>
        <w:rPr>
          <w:rFonts w:hint="eastAsia" w:ascii="仿宋_GB2312" w:hAnsi="仿宋_GB2312" w:eastAsia="仿宋_GB2312" w:cs="仿宋_GB2312"/>
          <w:color w:val="auto"/>
          <w:kern w:val="0"/>
          <w:sz w:val="32"/>
          <w:szCs w:val="32"/>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jc w:val="left"/>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b/>
          <w:color w:val="auto"/>
          <w:kern w:val="0"/>
          <w:sz w:val="32"/>
          <w:szCs w:val="32"/>
          <w:u w:val="none"/>
        </w:rPr>
        <w:t>第十六条（绿化工程设计审查）</w:t>
      </w:r>
      <w:r>
        <w:rPr>
          <w:rFonts w:hint="eastAsia" w:ascii="仿宋_GB2312" w:hAnsi="仿宋_GB2312" w:eastAsia="仿宋_GB2312" w:cs="仿宋_GB2312"/>
          <w:b/>
          <w:color w:val="auto"/>
          <w:kern w:val="0"/>
          <w:sz w:val="32"/>
          <w:szCs w:val="32"/>
          <w:u w:val="none"/>
          <w:lang w:val="en-US" w:eastAsia="zh-CN"/>
        </w:rPr>
        <w:t xml:space="preserve">  </w:t>
      </w:r>
      <w:r>
        <w:rPr>
          <w:rFonts w:hint="eastAsia" w:ascii="仿宋_GB2312" w:hAnsi="仿宋_GB2312" w:eastAsia="仿宋_GB2312" w:cs="仿宋_GB2312"/>
          <w:color w:val="auto"/>
          <w:kern w:val="0"/>
          <w:sz w:val="32"/>
          <w:szCs w:val="32"/>
          <w:u w:val="none"/>
        </w:rPr>
        <w:t>城市绿化主管部门在参加工程建设项目的设计方案审查时，应当对附属绿化工程设计出具书面审查意见。</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jc w:val="left"/>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b/>
          <w:color w:val="auto"/>
          <w:kern w:val="0"/>
          <w:sz w:val="32"/>
          <w:szCs w:val="32"/>
          <w:u w:val="none"/>
        </w:rPr>
        <w:t xml:space="preserve">第十七条（绿化工程质量监管）  </w:t>
      </w:r>
      <w:r>
        <w:rPr>
          <w:rFonts w:hint="eastAsia" w:ascii="仿宋_GB2312" w:hAnsi="仿宋_GB2312" w:eastAsia="仿宋_GB2312" w:cs="仿宋_GB2312"/>
          <w:color w:val="auto"/>
          <w:kern w:val="0"/>
          <w:sz w:val="32"/>
          <w:szCs w:val="32"/>
          <w:u w:val="none"/>
          <w:lang w:val="en-US" w:eastAsia="zh-CN"/>
        </w:rPr>
        <w:t>自然资源</w:t>
      </w:r>
      <w:r>
        <w:rPr>
          <w:rFonts w:hint="eastAsia" w:ascii="仿宋_GB2312" w:hAnsi="仿宋_GB2312" w:eastAsia="仿宋_GB2312" w:cs="仿宋_GB2312"/>
          <w:color w:val="auto"/>
          <w:kern w:val="0"/>
          <w:sz w:val="32"/>
          <w:szCs w:val="32"/>
          <w:u w:val="none"/>
          <w:lang w:eastAsia="zh-CN"/>
        </w:rPr>
        <w:t>、</w:t>
      </w:r>
      <w:r>
        <w:rPr>
          <w:rFonts w:hint="eastAsia" w:ascii="仿宋_GB2312" w:hAnsi="仿宋_GB2312" w:eastAsia="仿宋_GB2312" w:cs="仿宋_GB2312"/>
          <w:color w:val="auto"/>
          <w:kern w:val="0"/>
          <w:sz w:val="32"/>
          <w:szCs w:val="32"/>
          <w:u w:val="none"/>
        </w:rPr>
        <w:t>住房和城乡建设部门应当加强</w:t>
      </w:r>
      <w:r>
        <w:rPr>
          <w:rFonts w:hint="eastAsia" w:ascii="仿宋_GB2312" w:hAnsi="仿宋_GB2312" w:eastAsia="仿宋_GB2312" w:cs="仿宋_GB2312"/>
          <w:color w:val="auto"/>
          <w:kern w:val="0"/>
          <w:sz w:val="32"/>
          <w:szCs w:val="32"/>
          <w:u w:val="none"/>
          <w:lang w:val="en-US" w:eastAsia="zh-CN"/>
        </w:rPr>
        <w:t>依法办理施工许可的</w:t>
      </w:r>
      <w:r>
        <w:rPr>
          <w:rFonts w:hint="eastAsia" w:ascii="仿宋_GB2312" w:hAnsi="仿宋_GB2312" w:eastAsia="仿宋_GB2312" w:cs="仿宋_GB2312"/>
          <w:color w:val="auto"/>
          <w:kern w:val="0"/>
          <w:sz w:val="32"/>
          <w:szCs w:val="32"/>
          <w:u w:val="none"/>
        </w:rPr>
        <w:t>城市绿化工程质量监督管理。</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建设单位、设计单位、施工单位、工程监理单位依法对城市绿化工程质量负责。</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jc w:val="left"/>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b/>
          <w:color w:val="auto"/>
          <w:kern w:val="0"/>
          <w:sz w:val="32"/>
          <w:szCs w:val="32"/>
          <w:u w:val="none"/>
        </w:rPr>
        <w:t xml:space="preserve">第十八条（附属绿化工程与主体同步实施）  </w:t>
      </w:r>
      <w:r>
        <w:rPr>
          <w:rFonts w:hint="eastAsia" w:ascii="仿宋_GB2312" w:hAnsi="仿宋_GB2312" w:eastAsia="仿宋_GB2312" w:cs="仿宋_GB2312"/>
          <w:color w:val="auto"/>
          <w:kern w:val="0"/>
          <w:sz w:val="32"/>
          <w:szCs w:val="32"/>
          <w:u w:val="none"/>
        </w:rPr>
        <w:t>工程建设项目附属绿化工程应当与主体工程同步规划、同步设计、同步施工、同步验收。</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b/>
          <w:color w:val="auto"/>
          <w:kern w:val="0"/>
          <w:sz w:val="32"/>
          <w:szCs w:val="32"/>
          <w:u w:val="none"/>
        </w:rPr>
        <w:t xml:space="preserve">第十九条（附属绿化工程规划核实）  </w:t>
      </w:r>
      <w:r>
        <w:rPr>
          <w:rFonts w:hint="eastAsia" w:ascii="仿宋_GB2312" w:hAnsi="仿宋_GB2312" w:eastAsia="仿宋_GB2312" w:cs="仿宋_GB2312"/>
          <w:color w:val="auto"/>
          <w:kern w:val="0"/>
          <w:sz w:val="32"/>
          <w:szCs w:val="32"/>
          <w:u w:val="none"/>
        </w:rPr>
        <w:t>自然资源主管部门对包含附属绿化工程的建设工程项目进行规划核实时，应当就附属绿化工程规划核实情况征求城市绿化主管部门的意见。</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jc w:val="left"/>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b/>
          <w:color w:val="auto"/>
          <w:kern w:val="0"/>
          <w:sz w:val="32"/>
          <w:szCs w:val="32"/>
          <w:u w:val="none"/>
        </w:rPr>
        <w:t>第二十条（居住区附属绿地平面图公示）</w:t>
      </w:r>
      <w:r>
        <w:rPr>
          <w:rFonts w:hint="eastAsia" w:ascii="仿宋_GB2312" w:hAnsi="仿宋_GB2312" w:eastAsia="仿宋_GB2312" w:cs="仿宋_GB2312"/>
          <w:color w:val="auto"/>
          <w:kern w:val="0"/>
          <w:sz w:val="32"/>
          <w:szCs w:val="32"/>
          <w:u w:val="none"/>
        </w:rPr>
        <w:t xml:space="preserve">  居住区、商住楼等建设项目的附属绿化工程竣工验收合格后，建设单位应当在建设项目的显著位置公示绿地平面图。</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b/>
          <w:color w:val="auto"/>
          <w:kern w:val="0"/>
          <w:sz w:val="32"/>
          <w:szCs w:val="32"/>
          <w:u w:val="none"/>
        </w:rPr>
        <w:t>第二十一条（政府投资城市绿化工程移交管理）</w:t>
      </w:r>
      <w:r>
        <w:rPr>
          <w:rFonts w:hint="eastAsia" w:ascii="仿宋_GB2312" w:hAnsi="仿宋_GB2312" w:eastAsia="仿宋_GB2312" w:cs="仿宋_GB2312"/>
          <w:b/>
          <w:color w:val="auto"/>
          <w:kern w:val="0"/>
          <w:sz w:val="32"/>
          <w:szCs w:val="32"/>
          <w:u w:val="none"/>
          <w:lang w:val="en-US" w:eastAsia="zh-CN"/>
        </w:rPr>
        <w:t xml:space="preserve">  </w:t>
      </w:r>
      <w:r>
        <w:rPr>
          <w:rFonts w:hint="eastAsia" w:ascii="仿宋_GB2312" w:hAnsi="仿宋_GB2312" w:eastAsia="仿宋_GB2312" w:cs="仿宋_GB2312"/>
          <w:color w:val="auto"/>
          <w:kern w:val="0"/>
          <w:sz w:val="32"/>
          <w:szCs w:val="32"/>
          <w:u w:val="none"/>
        </w:rPr>
        <w:t>政府投资建</w:t>
      </w:r>
      <w:r>
        <w:rPr>
          <w:rFonts w:hint="eastAsia" w:ascii="仿宋_GB2312" w:hAnsi="仿宋_GB2312" w:eastAsia="仿宋_GB2312" w:cs="仿宋_GB2312"/>
          <w:color w:val="auto"/>
          <w:kern w:val="0"/>
          <w:sz w:val="32"/>
          <w:szCs w:val="32"/>
          <w:u w:val="none"/>
          <w:lang w:eastAsia="zh-CN"/>
        </w:rPr>
        <w:t>设</w:t>
      </w:r>
      <w:r>
        <w:rPr>
          <w:rFonts w:hint="eastAsia" w:ascii="仿宋_GB2312" w:hAnsi="仿宋_GB2312" w:eastAsia="仿宋_GB2312" w:cs="仿宋_GB2312"/>
          <w:color w:val="auto"/>
          <w:kern w:val="0"/>
          <w:sz w:val="32"/>
          <w:szCs w:val="32"/>
          <w:u w:val="none"/>
        </w:rPr>
        <w:t>的城市绿化工程竣工验收</w:t>
      </w:r>
      <w:r>
        <w:rPr>
          <w:rFonts w:hint="eastAsia" w:ascii="仿宋_GB2312" w:hAnsi="仿宋_GB2312" w:eastAsia="仿宋_GB2312" w:cs="仿宋_GB2312"/>
          <w:color w:val="auto"/>
          <w:kern w:val="0"/>
          <w:sz w:val="32"/>
          <w:szCs w:val="32"/>
          <w:u w:val="none"/>
          <w:lang w:eastAsia="zh-CN"/>
        </w:rPr>
        <w:t>备案后</w:t>
      </w:r>
      <w:r>
        <w:rPr>
          <w:rFonts w:hint="eastAsia" w:ascii="仿宋_GB2312" w:hAnsi="仿宋_GB2312" w:eastAsia="仿宋_GB2312" w:cs="仿宋_GB2312"/>
          <w:color w:val="auto"/>
          <w:kern w:val="0"/>
          <w:sz w:val="32"/>
          <w:szCs w:val="32"/>
          <w:u w:val="none"/>
        </w:rPr>
        <w:t>，</w:t>
      </w:r>
      <w:r>
        <w:rPr>
          <w:rFonts w:hint="eastAsia" w:ascii="仿宋_GB2312" w:hAnsi="仿宋_GB2312" w:eastAsia="仿宋_GB2312" w:cs="仿宋_GB2312"/>
          <w:color w:val="auto"/>
          <w:kern w:val="0"/>
          <w:sz w:val="32"/>
          <w:szCs w:val="32"/>
          <w:u w:val="none"/>
          <w:lang w:eastAsia="zh-CN"/>
        </w:rPr>
        <w:t>应纳入城市绿化管理。建设单位应当督促施工单位履行保修养护责任，在保修养护期满后一个月内，移交给城市绿化主管部门管理。</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kern w:val="0"/>
          <w:sz w:val="32"/>
          <w:szCs w:val="32"/>
          <w:u w:val="none"/>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rPr>
          <w:rFonts w:hint="eastAsia" w:ascii="仿宋_GB2312" w:hAnsi="仿宋_GB2312" w:eastAsia="仿宋_GB2312" w:cs="仿宋_GB2312"/>
          <w:b/>
          <w:color w:val="auto"/>
          <w:kern w:val="0"/>
          <w:sz w:val="32"/>
          <w:szCs w:val="32"/>
          <w:u w:val="none"/>
        </w:rPr>
      </w:pPr>
      <w:r>
        <w:rPr>
          <w:rFonts w:hint="eastAsia" w:ascii="黑体" w:hAnsi="黑体" w:eastAsia="黑体" w:cs="黑体"/>
          <w:b w:val="0"/>
          <w:bCs/>
          <w:color w:val="auto"/>
          <w:kern w:val="0"/>
          <w:sz w:val="32"/>
          <w:szCs w:val="32"/>
          <w:u w:val="none"/>
        </w:rPr>
        <w:t>第三章</w:t>
      </w:r>
      <w:r>
        <w:rPr>
          <w:rFonts w:hint="eastAsia" w:ascii="黑体" w:hAnsi="黑体" w:eastAsia="黑体" w:cs="黑体"/>
          <w:b w:val="0"/>
          <w:bCs/>
          <w:color w:val="auto"/>
          <w:kern w:val="0"/>
          <w:sz w:val="32"/>
          <w:szCs w:val="32"/>
          <w:u w:val="none"/>
          <w:lang w:val="en-US" w:eastAsia="zh-CN"/>
        </w:rPr>
        <w:t xml:space="preserve">    </w:t>
      </w:r>
      <w:r>
        <w:rPr>
          <w:rFonts w:hint="eastAsia" w:ascii="黑体" w:hAnsi="黑体" w:eastAsia="黑体" w:cs="黑体"/>
          <w:b w:val="0"/>
          <w:bCs/>
          <w:color w:val="auto"/>
          <w:kern w:val="0"/>
          <w:sz w:val="32"/>
          <w:szCs w:val="32"/>
          <w:u w:val="none"/>
        </w:rPr>
        <w:t>保护和管理</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jc w:val="left"/>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b/>
          <w:color w:val="auto"/>
          <w:kern w:val="0"/>
          <w:sz w:val="32"/>
          <w:szCs w:val="32"/>
          <w:u w:val="none"/>
        </w:rPr>
        <w:t>第二十二条（养护管理责任人）</w:t>
      </w:r>
      <w:r>
        <w:rPr>
          <w:rFonts w:hint="eastAsia" w:ascii="仿宋_GB2312" w:hAnsi="仿宋_GB2312" w:eastAsia="仿宋_GB2312" w:cs="仿宋_GB2312"/>
          <w:color w:val="auto"/>
          <w:kern w:val="0"/>
          <w:sz w:val="32"/>
          <w:szCs w:val="32"/>
          <w:u w:val="none"/>
        </w:rPr>
        <w:t xml:space="preserve">  城市绿化养护管理责任人按下列规定确定：</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（一）城市的公园绿地、道路绿地等城市公共绿地由城市绿化主管部门</w:t>
      </w:r>
      <w:r>
        <w:rPr>
          <w:rFonts w:hint="eastAsia" w:ascii="仿宋_GB2312" w:hAnsi="仿宋_GB2312" w:eastAsia="仿宋_GB2312" w:cs="仿宋_GB2312"/>
          <w:color w:val="auto"/>
          <w:kern w:val="0"/>
          <w:sz w:val="32"/>
          <w:szCs w:val="32"/>
          <w:u w:val="none"/>
          <w:lang w:eastAsia="zh-CN"/>
        </w:rPr>
        <w:t>确定的机构</w:t>
      </w:r>
      <w:r>
        <w:rPr>
          <w:rFonts w:hint="eastAsia" w:ascii="仿宋_GB2312" w:hAnsi="仿宋_GB2312" w:eastAsia="仿宋_GB2312" w:cs="仿宋_GB2312"/>
          <w:color w:val="auto"/>
          <w:kern w:val="0"/>
          <w:sz w:val="32"/>
          <w:szCs w:val="32"/>
          <w:u w:val="none"/>
        </w:rPr>
        <w:t>负责；</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（二）机关、企业、事业等单位附属绿地由所属单位负责；</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（三）</w:t>
      </w:r>
      <w:r>
        <w:rPr>
          <w:rFonts w:hint="eastAsia" w:ascii="仿宋_GB2312" w:hAnsi="仿宋_GB2312" w:eastAsia="仿宋_GB2312" w:cs="仿宋_GB2312"/>
          <w:i w:val="0"/>
          <w:iCs w:val="0"/>
          <w:color w:val="auto"/>
          <w:kern w:val="0"/>
          <w:sz w:val="32"/>
          <w:szCs w:val="32"/>
          <w:u w:val="none"/>
        </w:rPr>
        <w:t>居住区用地红线范围内的绿地</w:t>
      </w:r>
      <w:r>
        <w:rPr>
          <w:rFonts w:hint="eastAsia" w:ascii="仿宋_GB2312" w:hAnsi="仿宋_GB2312" w:eastAsia="仿宋_GB2312" w:cs="仿宋_GB2312"/>
          <w:color w:val="auto"/>
          <w:kern w:val="0"/>
          <w:sz w:val="32"/>
          <w:szCs w:val="32"/>
          <w:u w:val="none"/>
        </w:rPr>
        <w:t>，实行物业管理的由物业服务企业按照约定负责；没有实行物业管理的由全体业主共同负责，街道办事处、镇人民政府提供协助；</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（四）建设工程施工范围内保留的绿地，在建设期间由建设单位负责；</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（五）收储土地和征收项目红线范围内的绿地，由收储单位和征收单位负责；</w:t>
      </w:r>
    </w:p>
    <w:p>
      <w:pPr>
        <w:pStyle w:val="2"/>
        <w:keepNext w:val="0"/>
        <w:keepLines w:val="0"/>
        <w:pageBreakBefore w:val="0"/>
        <w:kinsoku/>
        <w:wordWrap/>
        <w:overflowPunct/>
        <w:topLinePunct w:val="0"/>
        <w:bidi w:val="0"/>
        <w:spacing w:line="560" w:lineRule="exact"/>
        <w:rPr>
          <w:rFonts w:hint="eastAsia" w:eastAsia="仿宋_GB2312"/>
          <w:color w:val="auto"/>
          <w:u w:val="none"/>
          <w:lang w:eastAsia="zh-CN"/>
        </w:rPr>
      </w:pPr>
      <w:r>
        <w:rPr>
          <w:rFonts w:hint="eastAsia" w:ascii="仿宋_GB2312" w:eastAsia="仿宋_GB2312"/>
          <w:color w:val="auto"/>
          <w:sz w:val="30"/>
          <w:szCs w:val="30"/>
          <w:u w:val="none"/>
        </w:rPr>
        <w:t>（</w:t>
      </w:r>
      <w:r>
        <w:rPr>
          <w:rFonts w:hint="eastAsia" w:ascii="仿宋_GB2312" w:eastAsia="仿宋_GB2312"/>
          <w:color w:val="auto"/>
          <w:sz w:val="30"/>
          <w:szCs w:val="30"/>
          <w:u w:val="none"/>
          <w:lang w:val="en-US" w:eastAsia="zh-CN"/>
        </w:rPr>
        <w:t>六</w:t>
      </w:r>
      <w:r>
        <w:rPr>
          <w:rFonts w:hint="eastAsia" w:ascii="仿宋_GB2312" w:eastAsia="仿宋_GB2312"/>
          <w:color w:val="auto"/>
          <w:sz w:val="30"/>
          <w:szCs w:val="30"/>
          <w:u w:val="none"/>
        </w:rPr>
        <w:t>）生产绿地，由其经营单位负责</w:t>
      </w:r>
      <w:r>
        <w:rPr>
          <w:rFonts w:hint="eastAsia" w:ascii="仿宋_GB2312" w:eastAsia="仿宋_GB2312"/>
          <w:color w:val="auto"/>
          <w:sz w:val="30"/>
          <w:szCs w:val="30"/>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w:t>
      </w:r>
      <w:r>
        <w:rPr>
          <w:rFonts w:hint="eastAsia" w:ascii="仿宋_GB2312" w:hAnsi="仿宋_GB2312" w:eastAsia="仿宋_GB2312" w:cs="仿宋_GB2312"/>
          <w:color w:val="auto"/>
          <w:kern w:val="0"/>
          <w:sz w:val="32"/>
          <w:szCs w:val="32"/>
          <w:u w:val="none"/>
          <w:lang w:val="en-US" w:eastAsia="zh-CN"/>
        </w:rPr>
        <w:t>七</w:t>
      </w:r>
      <w:r>
        <w:rPr>
          <w:rFonts w:hint="eastAsia" w:ascii="仿宋_GB2312" w:hAnsi="仿宋_GB2312" w:eastAsia="仿宋_GB2312" w:cs="仿宋_GB2312"/>
          <w:color w:val="auto"/>
          <w:kern w:val="0"/>
          <w:sz w:val="32"/>
          <w:szCs w:val="32"/>
          <w:u w:val="none"/>
        </w:rPr>
        <w:t>）私人庭院内的绿地，由居民个人负责。</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本条第一款第</w:t>
      </w:r>
      <w:r>
        <w:rPr>
          <w:rFonts w:hint="eastAsia" w:ascii="仿宋_GB2312" w:hAnsi="仿宋_GB2312" w:eastAsia="仿宋_GB2312" w:cs="仿宋_GB2312"/>
          <w:color w:val="auto"/>
          <w:kern w:val="0"/>
          <w:sz w:val="32"/>
          <w:szCs w:val="32"/>
          <w:u w:val="none"/>
          <w:lang w:eastAsia="zh-CN"/>
        </w:rPr>
        <w:t>（</w:t>
      </w:r>
      <w:r>
        <w:rPr>
          <w:rFonts w:hint="eastAsia" w:ascii="仿宋_GB2312" w:hAnsi="仿宋_GB2312" w:eastAsia="仿宋_GB2312" w:cs="仿宋_GB2312"/>
          <w:color w:val="auto"/>
          <w:kern w:val="0"/>
          <w:sz w:val="32"/>
          <w:szCs w:val="32"/>
          <w:u w:val="none"/>
          <w:lang w:val="en-US" w:eastAsia="zh-CN"/>
        </w:rPr>
        <w:t>一</w:t>
      </w:r>
      <w:r>
        <w:rPr>
          <w:rFonts w:hint="eastAsia" w:ascii="仿宋_GB2312" w:hAnsi="仿宋_GB2312" w:eastAsia="仿宋_GB2312" w:cs="仿宋_GB2312"/>
          <w:color w:val="auto"/>
          <w:kern w:val="0"/>
          <w:sz w:val="32"/>
          <w:szCs w:val="32"/>
          <w:u w:val="none"/>
          <w:lang w:eastAsia="zh-CN"/>
        </w:rPr>
        <w:t>）</w:t>
      </w:r>
      <w:r>
        <w:rPr>
          <w:rFonts w:hint="eastAsia" w:ascii="仿宋_GB2312" w:hAnsi="仿宋_GB2312" w:eastAsia="仿宋_GB2312" w:cs="仿宋_GB2312"/>
          <w:color w:val="auto"/>
          <w:kern w:val="0"/>
          <w:sz w:val="32"/>
          <w:szCs w:val="32"/>
          <w:u w:val="none"/>
        </w:rPr>
        <w:t>项所列城市绿地的养护管理经费，由同级财政予以保障；其他城市绿地的养护管理经费，由养护管理责任人承担。</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jc w:val="left"/>
        <w:textAlignment w:val="auto"/>
        <w:rPr>
          <w:rFonts w:hint="eastAsia" w:ascii="仿宋_GB2312" w:hAnsi="仿宋_GB2312" w:eastAsia="仿宋_GB2312" w:cs="仿宋_GB2312"/>
          <w:color w:val="auto"/>
          <w:kern w:val="0"/>
          <w:sz w:val="32"/>
          <w:szCs w:val="32"/>
          <w:u w:val="none"/>
          <w:lang w:eastAsia="zh-CN"/>
        </w:rPr>
      </w:pPr>
      <w:r>
        <w:rPr>
          <w:rFonts w:hint="eastAsia" w:ascii="仿宋_GB2312" w:hAnsi="仿宋_GB2312" w:eastAsia="仿宋_GB2312" w:cs="仿宋_GB2312"/>
          <w:b/>
          <w:color w:val="auto"/>
          <w:kern w:val="0"/>
          <w:sz w:val="32"/>
          <w:szCs w:val="32"/>
          <w:u w:val="none"/>
        </w:rPr>
        <w:t xml:space="preserve">第二十三条（养护管理责任人职责）  </w:t>
      </w:r>
      <w:r>
        <w:rPr>
          <w:rFonts w:hint="eastAsia" w:ascii="仿宋_GB2312" w:hAnsi="仿宋_GB2312" w:eastAsia="仿宋_GB2312" w:cs="仿宋_GB2312"/>
          <w:color w:val="auto"/>
          <w:kern w:val="0"/>
          <w:sz w:val="32"/>
          <w:szCs w:val="32"/>
          <w:u w:val="none"/>
        </w:rPr>
        <w:t>城市绿化养护管理责任人应按照城市绿化相关技术标准和规范，做好城市绿地及其设施的养护管理工作，履行下列职责：</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kern w:val="0"/>
          <w:sz w:val="32"/>
          <w:szCs w:val="32"/>
          <w:u w:val="none"/>
          <w:lang w:eastAsia="zh-CN"/>
        </w:rPr>
      </w:pPr>
      <w:r>
        <w:rPr>
          <w:rFonts w:hint="eastAsia" w:ascii="仿宋_GB2312" w:hAnsi="仿宋_GB2312" w:eastAsia="仿宋_GB2312" w:cs="仿宋_GB2312"/>
          <w:color w:val="auto"/>
          <w:kern w:val="0"/>
          <w:sz w:val="32"/>
          <w:szCs w:val="32"/>
          <w:u w:val="none"/>
        </w:rPr>
        <w:t>（一）实施浇灌、施肥、修剪、病虫害防治、绿化设施日常维护等，并做好绿化废弃物的处置；</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（二）树木花草受损、死亡、缺株或者绿化设施损坏的，应当适时补植、修复或者采取其他补救措施；</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kern w:val="0"/>
          <w:sz w:val="32"/>
          <w:szCs w:val="32"/>
          <w:u w:val="none"/>
          <w:lang w:eastAsia="zh-CN"/>
        </w:rPr>
      </w:pPr>
      <w:r>
        <w:rPr>
          <w:rFonts w:hint="eastAsia" w:ascii="仿宋_GB2312" w:hAnsi="仿宋_GB2312" w:eastAsia="仿宋_GB2312" w:cs="仿宋_GB2312"/>
          <w:color w:val="auto"/>
          <w:kern w:val="0"/>
          <w:sz w:val="32"/>
          <w:szCs w:val="32"/>
          <w:u w:val="none"/>
        </w:rPr>
        <w:t>（三）建立安全检查制度，避免树木妨碍交通，危害建筑物、相关设施和人身安全；</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kern w:val="0"/>
          <w:sz w:val="32"/>
          <w:szCs w:val="32"/>
          <w:u w:val="none"/>
          <w:lang w:eastAsia="zh-CN"/>
        </w:rPr>
      </w:pPr>
      <w:r>
        <w:rPr>
          <w:rFonts w:hint="eastAsia" w:ascii="仿宋_GB2312" w:hAnsi="仿宋_GB2312" w:eastAsia="仿宋_GB2312" w:cs="仿宋_GB2312"/>
          <w:color w:val="auto"/>
          <w:kern w:val="0"/>
          <w:sz w:val="32"/>
          <w:szCs w:val="32"/>
          <w:u w:val="none"/>
        </w:rPr>
        <w:t>（四）加强巡查，发现损害城市绿化行为的，及时劝阻、制止</w:t>
      </w:r>
      <w:r>
        <w:rPr>
          <w:rFonts w:hint="eastAsia" w:ascii="仿宋_GB2312" w:hAnsi="仿宋_GB2312" w:eastAsia="仿宋_GB2312" w:cs="仿宋_GB2312"/>
          <w:color w:val="auto"/>
          <w:kern w:val="0"/>
          <w:sz w:val="32"/>
          <w:szCs w:val="32"/>
          <w:u w:val="none"/>
          <w:lang w:val="en-US" w:eastAsia="zh-CN"/>
        </w:rPr>
        <w:t>并</w:t>
      </w:r>
      <w:r>
        <w:rPr>
          <w:rFonts w:hint="eastAsia" w:ascii="仿宋_GB2312" w:hAnsi="仿宋_GB2312" w:eastAsia="仿宋_GB2312" w:cs="仿宋_GB2312"/>
          <w:color w:val="auto"/>
          <w:kern w:val="0"/>
          <w:sz w:val="32"/>
          <w:szCs w:val="32"/>
          <w:u w:val="none"/>
        </w:rPr>
        <w:t>报告城市绿化主管部门或者其他相关部门；</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（五）发现绿地危险性植物病、虫、杂草或</w:t>
      </w:r>
      <w:r>
        <w:rPr>
          <w:rFonts w:hint="eastAsia" w:ascii="仿宋_GB2312" w:hAnsi="仿宋_GB2312" w:eastAsia="仿宋_GB2312" w:cs="仿宋_GB2312"/>
          <w:color w:val="auto"/>
          <w:kern w:val="0"/>
          <w:sz w:val="32"/>
          <w:szCs w:val="32"/>
          <w:u w:val="none"/>
          <w:lang w:val="en-US" w:eastAsia="zh-CN"/>
        </w:rPr>
        <w:t>者</w:t>
      </w:r>
      <w:r>
        <w:rPr>
          <w:rFonts w:hint="eastAsia" w:ascii="仿宋_GB2312" w:hAnsi="仿宋_GB2312" w:eastAsia="仿宋_GB2312" w:cs="仿宋_GB2312"/>
          <w:color w:val="auto"/>
          <w:kern w:val="0"/>
          <w:sz w:val="32"/>
          <w:szCs w:val="32"/>
          <w:u w:val="none"/>
        </w:rPr>
        <w:t>外来物种，应</w:t>
      </w:r>
      <w:r>
        <w:rPr>
          <w:rFonts w:hint="eastAsia" w:ascii="仿宋_GB2312" w:hAnsi="仿宋_GB2312" w:eastAsia="仿宋_GB2312" w:cs="仿宋_GB2312"/>
          <w:color w:val="auto"/>
          <w:kern w:val="0"/>
          <w:sz w:val="32"/>
          <w:szCs w:val="32"/>
          <w:u w:val="none"/>
          <w:lang w:val="en-US" w:eastAsia="zh-CN"/>
        </w:rPr>
        <w:t>当</w:t>
      </w:r>
      <w:r>
        <w:rPr>
          <w:rFonts w:hint="eastAsia" w:ascii="仿宋_GB2312" w:hAnsi="仿宋_GB2312" w:eastAsia="仿宋_GB2312" w:cs="仿宋_GB2312"/>
          <w:color w:val="auto"/>
          <w:kern w:val="0"/>
          <w:sz w:val="32"/>
          <w:szCs w:val="32"/>
          <w:u w:val="none"/>
        </w:rPr>
        <w:t>立即向城市绿化主管部门报告；</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（六）其他法定</w:t>
      </w:r>
      <w:r>
        <w:rPr>
          <w:rFonts w:hint="eastAsia" w:ascii="仿宋_GB2312" w:hAnsi="仿宋_GB2312" w:eastAsia="仿宋_GB2312" w:cs="仿宋_GB2312"/>
          <w:color w:val="auto"/>
          <w:kern w:val="0"/>
          <w:sz w:val="32"/>
          <w:szCs w:val="32"/>
          <w:u w:val="none"/>
          <w:lang w:eastAsia="zh-CN"/>
        </w:rPr>
        <w:t>或</w:t>
      </w:r>
      <w:r>
        <w:rPr>
          <w:rFonts w:hint="eastAsia" w:ascii="仿宋_GB2312" w:hAnsi="仿宋_GB2312" w:eastAsia="仿宋_GB2312" w:cs="仿宋_GB2312"/>
          <w:color w:val="auto"/>
          <w:kern w:val="0"/>
          <w:sz w:val="32"/>
          <w:szCs w:val="32"/>
          <w:u w:val="none"/>
          <w:lang w:val="en-US" w:eastAsia="zh-CN"/>
        </w:rPr>
        <w:t>者</w:t>
      </w:r>
      <w:r>
        <w:rPr>
          <w:rFonts w:hint="eastAsia" w:ascii="仿宋_GB2312" w:hAnsi="仿宋_GB2312" w:eastAsia="仿宋_GB2312" w:cs="仿宋_GB2312"/>
          <w:color w:val="auto"/>
          <w:kern w:val="0"/>
          <w:sz w:val="32"/>
          <w:szCs w:val="32"/>
          <w:u w:val="none"/>
        </w:rPr>
        <w:t>约定的义务。</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jc w:val="left"/>
        <w:textAlignment w:val="auto"/>
        <w:rPr>
          <w:rFonts w:hint="eastAsia" w:ascii="仿宋_GB2312" w:hAnsi="仿宋_GB2312" w:eastAsia="仿宋_GB2312" w:cs="仿宋_GB2312"/>
          <w:color w:val="auto"/>
          <w:spacing w:val="-11"/>
          <w:kern w:val="0"/>
          <w:sz w:val="32"/>
          <w:szCs w:val="32"/>
          <w:u w:val="none"/>
        </w:rPr>
      </w:pPr>
      <w:r>
        <w:rPr>
          <w:rFonts w:hint="eastAsia" w:ascii="仿宋_GB2312" w:hAnsi="仿宋_GB2312" w:eastAsia="仿宋_GB2312" w:cs="仿宋_GB2312"/>
          <w:b/>
          <w:color w:val="auto"/>
          <w:kern w:val="0"/>
          <w:sz w:val="32"/>
          <w:szCs w:val="32"/>
          <w:u w:val="none"/>
        </w:rPr>
        <w:t xml:space="preserve">第二十四条（临时占用绿地）  </w:t>
      </w:r>
      <w:r>
        <w:rPr>
          <w:rFonts w:hint="eastAsia" w:ascii="仿宋_GB2312" w:hAnsi="仿宋_GB2312" w:eastAsia="仿宋_GB2312" w:cs="仿宋_GB2312"/>
          <w:color w:val="auto"/>
          <w:kern w:val="0"/>
          <w:sz w:val="32"/>
          <w:szCs w:val="32"/>
          <w:u w:val="none"/>
        </w:rPr>
        <w:t>任何单位和个人不得擅自占用</w:t>
      </w:r>
      <w:r>
        <w:rPr>
          <w:rFonts w:hint="eastAsia" w:ascii="仿宋_GB2312" w:hAnsi="仿宋_GB2312" w:eastAsia="仿宋_GB2312" w:cs="仿宋_GB2312"/>
          <w:color w:val="auto"/>
          <w:spacing w:val="-11"/>
          <w:kern w:val="0"/>
          <w:sz w:val="32"/>
          <w:szCs w:val="32"/>
          <w:u w:val="none"/>
        </w:rPr>
        <w:t>绿地。确需临时占用的，应当依法办理临时占用绿地的批准手续。</w:t>
      </w:r>
    </w:p>
    <w:p>
      <w:pPr>
        <w:pStyle w:val="2"/>
        <w:keepNext w:val="0"/>
        <w:keepLines w:val="0"/>
        <w:pageBreakBefore w:val="0"/>
        <w:widowControl w:val="0"/>
        <w:kinsoku/>
        <w:wordWrap/>
        <w:overflowPunct/>
        <w:topLinePunct w:val="0"/>
        <w:bidi w:val="0"/>
        <w:spacing w:line="560" w:lineRule="exact"/>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临时占用绿地期限不得超过二年。</w:t>
      </w:r>
      <w:r>
        <w:rPr>
          <w:rFonts w:hint="eastAsia" w:ascii="仿宋_GB2312" w:hAnsi="仿宋_GB2312" w:eastAsia="仿宋_GB2312" w:cs="仿宋_GB2312"/>
          <w:color w:val="auto"/>
          <w:kern w:val="0"/>
          <w:sz w:val="32"/>
          <w:szCs w:val="32"/>
          <w:u w:val="none"/>
          <w:lang w:val="en-US" w:eastAsia="zh-CN"/>
        </w:rPr>
        <w:t>特殊情况</w:t>
      </w:r>
      <w:r>
        <w:rPr>
          <w:rFonts w:hint="eastAsia" w:ascii="仿宋_GB2312" w:hAnsi="仿宋_GB2312" w:eastAsia="仿宋_GB2312" w:cs="仿宋_GB2312"/>
          <w:color w:val="auto"/>
          <w:kern w:val="0"/>
          <w:sz w:val="32"/>
          <w:szCs w:val="32"/>
          <w:u w:val="none"/>
        </w:rPr>
        <w:t>确需延长的，应当在期限届满前办理延期手续，延期不得超过二年。临时占用绿地期限届满后，占用人应当在城市绿化主管部门规定的时间内恢复原状。</w:t>
      </w:r>
    </w:p>
    <w:p>
      <w:pPr>
        <w:pStyle w:val="2"/>
        <w:keepNext w:val="0"/>
        <w:keepLines w:val="0"/>
        <w:pageBreakBefore w:val="0"/>
        <w:widowControl w:val="0"/>
        <w:kinsoku/>
        <w:wordWrap/>
        <w:overflowPunct/>
        <w:topLinePunct w:val="0"/>
        <w:bidi w:val="0"/>
        <w:spacing w:line="560" w:lineRule="exact"/>
        <w:textAlignment w:val="auto"/>
        <w:rPr>
          <w:rFonts w:hint="eastAsia"/>
          <w:color w:val="auto"/>
          <w:u w:val="none"/>
        </w:rPr>
      </w:pPr>
      <w:r>
        <w:rPr>
          <w:rFonts w:hint="eastAsia" w:ascii="仿宋_GB2312" w:hAnsi="仿宋_GB2312" w:eastAsia="仿宋_GB2312" w:cs="仿宋_GB2312"/>
          <w:color w:val="auto"/>
          <w:kern w:val="0"/>
          <w:sz w:val="32"/>
          <w:szCs w:val="32"/>
          <w:u w:val="none"/>
          <w:lang w:val="en-US" w:eastAsia="zh-CN"/>
        </w:rPr>
        <w:t>临时占用城市绿化用地超过一千平方米的必须报同级人民政府审批。</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jc w:val="left"/>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b/>
          <w:color w:val="auto"/>
          <w:kern w:val="0"/>
          <w:sz w:val="32"/>
          <w:szCs w:val="32"/>
          <w:u w:val="none"/>
        </w:rPr>
        <w:t xml:space="preserve">第二十五条（申请临时占用绿地的资料）  </w:t>
      </w:r>
      <w:r>
        <w:rPr>
          <w:rFonts w:hint="eastAsia" w:ascii="仿宋_GB2312" w:hAnsi="仿宋_GB2312" w:eastAsia="仿宋_GB2312" w:cs="仿宋_GB2312"/>
          <w:color w:val="auto"/>
          <w:kern w:val="0"/>
          <w:sz w:val="32"/>
          <w:szCs w:val="32"/>
          <w:u w:val="none"/>
        </w:rPr>
        <w:t>申请临时占用绿地，应当</w:t>
      </w:r>
      <w:r>
        <w:rPr>
          <w:rFonts w:hint="eastAsia" w:ascii="仿宋_GB2312" w:hAnsi="仿宋_GB2312" w:eastAsia="仿宋_GB2312" w:cs="仿宋_GB2312"/>
          <w:color w:val="auto"/>
          <w:sz w:val="32"/>
          <w:szCs w:val="32"/>
          <w:u w:val="none"/>
          <w:lang w:eastAsia="zh-CN"/>
        </w:rPr>
        <w:t>向</w:t>
      </w:r>
      <w:r>
        <w:rPr>
          <w:rFonts w:hint="eastAsia" w:ascii="仿宋_GB2312" w:hAnsi="仿宋_GB2312" w:eastAsia="仿宋_GB2312" w:cs="仿宋_GB2312"/>
          <w:color w:val="auto"/>
          <w:kern w:val="0"/>
          <w:sz w:val="32"/>
          <w:szCs w:val="32"/>
          <w:u w:val="none"/>
        </w:rPr>
        <w:t>城市绿化主管部门提交以下资料：</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（一）申请书；</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（二）项目立项或工程建设许可等批准文件。</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因抢险救灾等紧急情况确需临时占用绿地的，可以先行占用，但应当在险情排除后五日内补办批准手续。</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jc w:val="left"/>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b/>
          <w:color w:val="auto"/>
          <w:kern w:val="0"/>
          <w:sz w:val="32"/>
          <w:szCs w:val="32"/>
          <w:u w:val="none"/>
        </w:rPr>
        <w:t xml:space="preserve">第二十六条（公共绿地商业行为管理）  </w:t>
      </w:r>
      <w:r>
        <w:rPr>
          <w:rFonts w:hint="eastAsia" w:ascii="仿宋_GB2312" w:hAnsi="仿宋_GB2312" w:eastAsia="仿宋_GB2312" w:cs="仿宋_GB2312"/>
          <w:color w:val="auto"/>
          <w:kern w:val="0"/>
          <w:sz w:val="32"/>
          <w:szCs w:val="32"/>
          <w:u w:val="none"/>
        </w:rPr>
        <w:t>在城市公共绿地内开设商业、服务摊点的，应当在市场监督管理部门办理市场主体登记，在城市公共绿地管理</w:t>
      </w:r>
      <w:r>
        <w:rPr>
          <w:rFonts w:hint="eastAsia" w:ascii="仿宋_GB2312" w:hAnsi="仿宋_GB2312" w:eastAsia="仿宋_GB2312" w:cs="仿宋_GB2312"/>
          <w:color w:val="auto"/>
          <w:kern w:val="0"/>
          <w:sz w:val="32"/>
          <w:szCs w:val="32"/>
          <w:u w:val="none"/>
          <w:lang w:eastAsia="zh-CN"/>
        </w:rPr>
        <w:t>责任人</w:t>
      </w:r>
      <w:r>
        <w:rPr>
          <w:rFonts w:hint="eastAsia" w:ascii="仿宋_GB2312" w:hAnsi="仿宋_GB2312" w:eastAsia="仿宋_GB2312" w:cs="仿宋_GB2312"/>
          <w:color w:val="auto"/>
          <w:kern w:val="0"/>
          <w:sz w:val="32"/>
          <w:szCs w:val="32"/>
          <w:u w:val="none"/>
        </w:rPr>
        <w:t>指定的地点从事经营活动，并遵守公共绿地管理和市场监督管理的规定。</w:t>
      </w:r>
    </w:p>
    <w:p>
      <w:pPr>
        <w:pStyle w:val="2"/>
        <w:keepNext w:val="0"/>
        <w:keepLines w:val="0"/>
        <w:pageBreakBefore w:val="0"/>
        <w:widowControl w:val="0"/>
        <w:kinsoku/>
        <w:wordWrap/>
        <w:overflowPunct/>
        <w:topLinePunct w:val="0"/>
        <w:bidi w:val="0"/>
        <w:spacing w:line="560" w:lineRule="exact"/>
        <w:ind w:left="0" w:leftChars="0"/>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b/>
          <w:color w:val="auto"/>
          <w:kern w:val="0"/>
          <w:sz w:val="32"/>
          <w:szCs w:val="32"/>
          <w:u w:val="none"/>
        </w:rPr>
        <w:t xml:space="preserve">第二十七条（城市树木的保护）  </w:t>
      </w:r>
      <w:r>
        <w:rPr>
          <w:rFonts w:hint="eastAsia" w:ascii="仿宋_GB2312" w:hAnsi="仿宋_GB2312" w:eastAsia="仿宋_GB2312" w:cs="仿宋_GB2312"/>
          <w:color w:val="auto"/>
          <w:kern w:val="0"/>
          <w:sz w:val="32"/>
          <w:szCs w:val="32"/>
          <w:u w:val="none"/>
        </w:rPr>
        <w:t>任何单位和个人不得擅自砍伐、移植树木。工程建设项目的选址和规划设计，应当尽量避免砍伐、移植城市树木。</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因下列原因确需砍伐、移植的，应当依法办理批准手续：</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（一）城市建设需要的；</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（二）城市基础设施维护需要的；</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（三）发生检疫性或者新传入危险性病虫害的；</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（四）严重影响居民采光、通风和居住安全的；</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（五）对人身安全、交通安全或者其他设施构成威胁的；</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（六）病虫害严重、濒临死亡的；</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（七）法律、法规规定的其他情形。</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strike w:val="0"/>
          <w:dstrike w:val="0"/>
          <w:color w:val="auto"/>
          <w:kern w:val="0"/>
          <w:sz w:val="32"/>
          <w:szCs w:val="32"/>
          <w:u w:val="none"/>
        </w:rPr>
      </w:pPr>
      <w:r>
        <w:rPr>
          <w:rFonts w:hint="eastAsia" w:ascii="仿宋_GB2312" w:hAnsi="仿宋_GB2312" w:eastAsia="仿宋_GB2312" w:cs="仿宋_GB2312"/>
          <w:strike w:val="0"/>
          <w:dstrike w:val="0"/>
          <w:color w:val="auto"/>
          <w:kern w:val="0"/>
          <w:sz w:val="32"/>
          <w:szCs w:val="32"/>
          <w:u w:val="none"/>
        </w:rPr>
        <w:t>因抢险救灾等紧急情况确需砍伐、移植树木的，可以先行砍伐、移植，在险情排除后五日内补办批准手续。</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i/>
          <w:iCs/>
          <w:color w:val="auto"/>
          <w:sz w:val="32"/>
          <w:szCs w:val="32"/>
          <w:u w:val="none"/>
        </w:rPr>
      </w:pPr>
      <w:r>
        <w:rPr>
          <w:rFonts w:hint="eastAsia" w:ascii="仿宋_GB2312" w:hAnsi="仿宋_GB2312" w:eastAsia="仿宋_GB2312" w:cs="仿宋_GB2312"/>
          <w:color w:val="auto"/>
          <w:kern w:val="0"/>
          <w:sz w:val="32"/>
          <w:szCs w:val="32"/>
          <w:u w:val="none"/>
        </w:rPr>
        <w:t>经批准砍伐树木的，申请人应当对树木所有人进行补偿，并按“伐一栽三”的比例就地补植树木，补植树木应当与批准砍伐树木胸径相当、品种相同；不能就地补植的，由城市绿化主管部门安排申请人</w:t>
      </w:r>
      <w:r>
        <w:rPr>
          <w:rFonts w:hint="eastAsia" w:ascii="仿宋_GB2312" w:hAnsi="仿宋_GB2312" w:eastAsia="仿宋_GB2312" w:cs="仿宋_GB2312"/>
          <w:color w:val="auto"/>
          <w:kern w:val="0"/>
          <w:sz w:val="32"/>
          <w:szCs w:val="32"/>
          <w:u w:val="none"/>
          <w:lang w:eastAsia="zh-CN"/>
        </w:rPr>
        <w:t>易</w:t>
      </w:r>
      <w:r>
        <w:rPr>
          <w:rFonts w:hint="eastAsia" w:ascii="仿宋_GB2312" w:hAnsi="仿宋_GB2312" w:eastAsia="仿宋_GB2312" w:cs="仿宋_GB2312"/>
          <w:color w:val="auto"/>
          <w:kern w:val="0"/>
          <w:sz w:val="32"/>
          <w:szCs w:val="32"/>
          <w:u w:val="none"/>
        </w:rPr>
        <w:t>地补植，其费用由申请人承担。</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b/>
          <w:color w:val="auto"/>
          <w:kern w:val="0"/>
          <w:sz w:val="32"/>
          <w:szCs w:val="32"/>
          <w:u w:val="none"/>
        </w:rPr>
        <w:t>第二十八条（申请砍伐、移</w:t>
      </w:r>
      <w:r>
        <w:rPr>
          <w:rFonts w:hint="eastAsia" w:ascii="仿宋_GB2312" w:hAnsi="仿宋_GB2312" w:eastAsia="仿宋_GB2312" w:cs="仿宋_GB2312"/>
          <w:b/>
          <w:color w:val="auto"/>
          <w:kern w:val="0"/>
          <w:sz w:val="32"/>
          <w:szCs w:val="32"/>
          <w:u w:val="none"/>
          <w:lang w:eastAsia="zh-CN"/>
        </w:rPr>
        <w:t>植</w:t>
      </w:r>
      <w:r>
        <w:rPr>
          <w:rFonts w:hint="eastAsia" w:ascii="仿宋_GB2312" w:hAnsi="仿宋_GB2312" w:eastAsia="仿宋_GB2312" w:cs="仿宋_GB2312"/>
          <w:b/>
          <w:color w:val="auto"/>
          <w:kern w:val="0"/>
          <w:sz w:val="32"/>
          <w:szCs w:val="32"/>
          <w:u w:val="none"/>
        </w:rPr>
        <w:t xml:space="preserve">树木的资料）  </w:t>
      </w:r>
      <w:r>
        <w:rPr>
          <w:rFonts w:hint="eastAsia" w:ascii="仿宋_GB2312" w:hAnsi="仿宋_GB2312" w:eastAsia="仿宋_GB2312" w:cs="仿宋_GB2312"/>
          <w:color w:val="auto"/>
          <w:kern w:val="0"/>
          <w:sz w:val="32"/>
          <w:szCs w:val="32"/>
          <w:u w:val="none"/>
        </w:rPr>
        <w:t>申请砍伐、移植城市树木，应当</w:t>
      </w:r>
      <w:r>
        <w:rPr>
          <w:rFonts w:hint="eastAsia" w:ascii="仿宋_GB2312" w:hAnsi="仿宋_GB2312" w:eastAsia="仿宋_GB2312" w:cs="仿宋_GB2312"/>
          <w:color w:val="auto"/>
          <w:kern w:val="0"/>
          <w:sz w:val="32"/>
          <w:szCs w:val="32"/>
          <w:u w:val="none"/>
          <w:lang w:eastAsia="zh-CN"/>
        </w:rPr>
        <w:t>向</w:t>
      </w:r>
      <w:r>
        <w:rPr>
          <w:rFonts w:hint="eastAsia" w:ascii="仿宋_GB2312" w:hAnsi="仿宋_GB2312" w:eastAsia="仿宋_GB2312" w:cs="仿宋_GB2312"/>
          <w:color w:val="auto"/>
          <w:kern w:val="0"/>
          <w:sz w:val="32"/>
          <w:szCs w:val="32"/>
          <w:u w:val="none"/>
        </w:rPr>
        <w:t>城市绿化主管部门提交以下资料：</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（一）申请书；</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（二）因工程建设需要砍伐、移植树木的，应当提交工程建设许可等批准文件；</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（三）法律、法规规定应当提交的其他资料。</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因同一个工程项目</w:t>
      </w:r>
      <w:r>
        <w:rPr>
          <w:rFonts w:hint="eastAsia" w:ascii="仿宋_GB2312" w:hAnsi="仿宋_GB2312" w:eastAsia="仿宋_GB2312" w:cs="仿宋_GB2312"/>
          <w:strike w:val="0"/>
          <w:dstrike w:val="0"/>
          <w:color w:val="auto"/>
          <w:kern w:val="0"/>
          <w:sz w:val="32"/>
          <w:szCs w:val="32"/>
          <w:u w:val="none"/>
        </w:rPr>
        <w:t>需一次一处砍伐、移植乔木10株、灌木10丛或者绿篱10米以上</w:t>
      </w:r>
      <w:r>
        <w:rPr>
          <w:rFonts w:hint="eastAsia" w:ascii="仿宋_GB2312" w:hAnsi="仿宋_GB2312" w:eastAsia="仿宋_GB2312" w:cs="仿宋_GB2312"/>
          <w:color w:val="auto"/>
          <w:kern w:val="0"/>
          <w:sz w:val="32"/>
          <w:szCs w:val="32"/>
          <w:u w:val="none"/>
        </w:rPr>
        <w:t>的，</w:t>
      </w:r>
      <w:r>
        <w:rPr>
          <w:rFonts w:hint="eastAsia" w:ascii="仿宋_GB2312" w:hAnsi="仿宋_GB2312" w:eastAsia="仿宋_GB2312" w:cs="仿宋_GB2312"/>
          <w:color w:val="auto"/>
          <w:kern w:val="0"/>
          <w:sz w:val="32"/>
          <w:szCs w:val="32"/>
          <w:u w:val="none"/>
          <w:lang w:eastAsia="zh-CN"/>
        </w:rPr>
        <w:t>工程项目建设单位</w:t>
      </w:r>
      <w:r>
        <w:rPr>
          <w:rFonts w:hint="eastAsia" w:ascii="仿宋_GB2312" w:hAnsi="仿宋_GB2312" w:eastAsia="仿宋_GB2312" w:cs="仿宋_GB2312"/>
          <w:color w:val="auto"/>
          <w:kern w:val="0"/>
          <w:sz w:val="32"/>
          <w:szCs w:val="32"/>
          <w:u w:val="none"/>
        </w:rPr>
        <w:t>必须在工程规划设计阶段进行专项论证，采取听证会、公示等形式，就砍伐、移植树木种类和数量、修剪程度等</w:t>
      </w:r>
      <w:r>
        <w:rPr>
          <w:rFonts w:hint="eastAsia" w:ascii="仿宋_GB2312" w:hAnsi="仿宋_GB2312" w:eastAsia="仿宋_GB2312" w:cs="仿宋_GB2312"/>
          <w:color w:val="auto"/>
          <w:kern w:val="0"/>
          <w:sz w:val="32"/>
          <w:szCs w:val="32"/>
          <w:u w:val="none"/>
          <w:lang w:eastAsia="zh-CN"/>
        </w:rPr>
        <w:t>内容</w:t>
      </w:r>
      <w:r>
        <w:rPr>
          <w:rFonts w:hint="eastAsia" w:ascii="仿宋_GB2312" w:hAnsi="仿宋_GB2312" w:eastAsia="仿宋_GB2312" w:cs="仿宋_GB2312"/>
          <w:color w:val="auto"/>
          <w:kern w:val="0"/>
          <w:sz w:val="32"/>
          <w:szCs w:val="32"/>
          <w:u w:val="none"/>
        </w:rPr>
        <w:t>征求公众意见，接受社会监督。</w:t>
      </w:r>
    </w:p>
    <w:p>
      <w:pPr>
        <w:pStyle w:val="10"/>
        <w:keepNext w:val="0"/>
        <w:keepLines w:val="0"/>
        <w:pageBreakBefore w:val="0"/>
        <w:widowControl w:val="0"/>
        <w:tabs>
          <w:tab w:val="left" w:pos="640"/>
        </w:tabs>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kern w:val="0"/>
          <w:sz w:val="32"/>
          <w:szCs w:val="32"/>
          <w:u w:val="none"/>
          <w:lang w:val="en-US" w:eastAsia="zh-CN" w:bidi="ar-SA"/>
        </w:rPr>
      </w:pPr>
      <w:r>
        <w:rPr>
          <w:rFonts w:hint="eastAsia" w:ascii="仿宋_GB2312" w:hAnsi="仿宋_GB2312" w:eastAsia="仿宋_GB2312" w:cs="仿宋_GB2312"/>
          <w:color w:val="auto"/>
          <w:kern w:val="0"/>
          <w:sz w:val="32"/>
          <w:szCs w:val="32"/>
          <w:highlight w:val="none"/>
          <w:u w:val="none"/>
          <w:lang w:val="en-US" w:eastAsia="zh-CN" w:bidi="ar-SA"/>
        </w:rPr>
        <w:t>城市绿化主管部门</w:t>
      </w:r>
      <w:r>
        <w:rPr>
          <w:rFonts w:hint="eastAsia" w:ascii="仿宋_GB2312" w:hAnsi="仿宋_GB2312" w:eastAsia="仿宋_GB2312" w:cs="仿宋_GB2312"/>
          <w:color w:val="auto"/>
          <w:kern w:val="0"/>
          <w:sz w:val="32"/>
          <w:szCs w:val="32"/>
          <w:u w:val="none"/>
          <w:lang w:val="en-US" w:eastAsia="zh-CN" w:bidi="ar-SA"/>
        </w:rPr>
        <w:t>应当自受理申请之日起两个工作日内作出是否许可的决定；不予许可的，应当书面说明理由。</w:t>
      </w:r>
    </w:p>
    <w:p>
      <w:pPr>
        <w:pStyle w:val="10"/>
        <w:keepNext w:val="0"/>
        <w:keepLines w:val="0"/>
        <w:pageBreakBefore w:val="0"/>
        <w:widowControl w:val="0"/>
        <w:tabs>
          <w:tab w:val="left" w:pos="640"/>
        </w:tabs>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trike w:val="0"/>
          <w:color w:val="auto"/>
          <w:kern w:val="0"/>
          <w:sz w:val="32"/>
          <w:szCs w:val="32"/>
          <w:u w:val="none"/>
          <w:lang w:val="en-US" w:eastAsia="zh-CN" w:bidi="ar-SA"/>
        </w:rPr>
      </w:pPr>
      <w:r>
        <w:rPr>
          <w:rFonts w:hint="eastAsia" w:ascii="仿宋_GB2312" w:hAnsi="仿宋_GB2312" w:eastAsia="仿宋_GB2312" w:cs="仿宋_GB2312"/>
          <w:strike w:val="0"/>
          <w:dstrike w:val="0"/>
          <w:color w:val="auto"/>
          <w:kern w:val="0"/>
          <w:sz w:val="32"/>
          <w:szCs w:val="32"/>
          <w:u w:val="none"/>
        </w:rPr>
        <w:t>需迁移古树名木</w:t>
      </w:r>
      <w:r>
        <w:rPr>
          <w:rFonts w:hint="eastAsia" w:ascii="仿宋_GB2312" w:hAnsi="仿宋_GB2312" w:eastAsia="仿宋_GB2312" w:cs="仿宋_GB2312"/>
          <w:strike w:val="0"/>
          <w:dstrike w:val="0"/>
          <w:color w:val="auto"/>
          <w:kern w:val="0"/>
          <w:sz w:val="32"/>
          <w:szCs w:val="32"/>
          <w:u w:val="none"/>
          <w:lang w:val="en-US" w:eastAsia="zh-CN"/>
        </w:rPr>
        <w:t>的</w:t>
      </w:r>
      <w:r>
        <w:rPr>
          <w:rFonts w:hint="eastAsia" w:ascii="仿宋_GB2312" w:hAnsi="仿宋_GB2312" w:eastAsia="仿宋_GB2312" w:cs="仿宋_GB2312"/>
          <w:strike w:val="0"/>
          <w:dstrike w:val="0"/>
          <w:color w:val="auto"/>
          <w:kern w:val="0"/>
          <w:sz w:val="32"/>
          <w:szCs w:val="32"/>
          <w:u w:val="none"/>
          <w:lang w:eastAsia="zh-CN"/>
        </w:rPr>
        <w:t>，</w:t>
      </w:r>
      <w:r>
        <w:rPr>
          <w:rFonts w:hint="eastAsia" w:ascii="仿宋_GB2312" w:hAnsi="仿宋_GB2312" w:eastAsia="仿宋_GB2312" w:cs="仿宋_GB2312"/>
          <w:strike w:val="0"/>
          <w:dstrike w:val="0"/>
          <w:color w:val="auto"/>
          <w:kern w:val="0"/>
          <w:sz w:val="32"/>
          <w:szCs w:val="32"/>
          <w:u w:val="none"/>
          <w:lang w:val="en-US" w:eastAsia="zh-CN"/>
        </w:rPr>
        <w:t>应当经城市绿化主管部门审查同意，并报同级或者上级人民政府批准。</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jc w:val="left"/>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b/>
          <w:color w:val="auto"/>
          <w:kern w:val="0"/>
          <w:sz w:val="32"/>
          <w:szCs w:val="32"/>
          <w:u w:val="none"/>
        </w:rPr>
        <w:t xml:space="preserve">第二十九条（古树名木及古树后备资源管理）  </w:t>
      </w:r>
      <w:r>
        <w:rPr>
          <w:rFonts w:hint="eastAsia" w:ascii="仿宋_GB2312" w:hAnsi="仿宋_GB2312" w:eastAsia="仿宋_GB2312" w:cs="仿宋_GB2312"/>
          <w:color w:val="auto"/>
          <w:kern w:val="0"/>
          <w:sz w:val="32"/>
          <w:szCs w:val="32"/>
          <w:u w:val="none"/>
        </w:rPr>
        <w:t>古树名木及古树后备资源实行属地管理。城市绿化主管部门应当建立城</w:t>
      </w:r>
      <w:r>
        <w:rPr>
          <w:rFonts w:hint="eastAsia" w:ascii="仿宋_GB2312" w:hAnsi="仿宋_GB2312" w:eastAsia="仿宋_GB2312" w:cs="仿宋_GB2312"/>
          <w:color w:val="auto"/>
          <w:kern w:val="0"/>
          <w:sz w:val="32"/>
          <w:szCs w:val="32"/>
          <w:u w:val="none"/>
          <w:lang w:val="en-US" w:eastAsia="zh-CN"/>
        </w:rPr>
        <w:t>市规划区</w:t>
      </w:r>
      <w:r>
        <w:rPr>
          <w:rFonts w:hint="eastAsia" w:ascii="仿宋_GB2312" w:hAnsi="仿宋_GB2312" w:eastAsia="仿宋_GB2312" w:cs="仿宋_GB2312"/>
          <w:color w:val="auto"/>
          <w:kern w:val="0"/>
          <w:sz w:val="32"/>
          <w:szCs w:val="32"/>
          <w:u w:val="none"/>
        </w:rPr>
        <w:t>内古树名木及古树后备资源的档案和标志，划定保护范围，定期检查；检查中发现树木生长异常的，应当及时采取保护措施。</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jc w:val="left"/>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b/>
          <w:color w:val="auto"/>
          <w:kern w:val="0"/>
          <w:sz w:val="32"/>
          <w:szCs w:val="32"/>
          <w:u w:val="none"/>
        </w:rPr>
        <w:t xml:space="preserve">第三十条（管线管理单位保护职责）  </w:t>
      </w:r>
      <w:r>
        <w:rPr>
          <w:rFonts w:hint="eastAsia" w:ascii="仿宋_GB2312" w:hAnsi="仿宋_GB2312" w:eastAsia="仿宋_GB2312" w:cs="仿宋_GB2312"/>
          <w:color w:val="auto"/>
          <w:kern w:val="0"/>
          <w:sz w:val="32"/>
          <w:szCs w:val="32"/>
          <w:u w:val="none"/>
        </w:rPr>
        <w:t>因城市基础设施建设、改造、维护等影响城市绿化的，管线施工单位应当采取保护措施。</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管线规划和建设应当按照有关规范与树木以及其他绿化设施保持安全距离，不得影响树形完整及其生长，必要时应当对树木采取保护措施。</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未按照规定采取保护措施或保持安全距离，造成花草树木倒伏、死亡</w:t>
      </w:r>
      <w:r>
        <w:rPr>
          <w:rFonts w:hint="eastAsia" w:ascii="仿宋_GB2312" w:hAnsi="仿宋_GB2312" w:eastAsia="仿宋_GB2312" w:cs="仿宋_GB2312"/>
          <w:color w:val="auto"/>
          <w:kern w:val="0"/>
          <w:sz w:val="32"/>
          <w:szCs w:val="32"/>
          <w:u w:val="none"/>
          <w:lang w:val="en-US" w:eastAsia="zh-CN"/>
        </w:rPr>
        <w:t>和</w:t>
      </w:r>
      <w:r>
        <w:rPr>
          <w:rFonts w:hint="eastAsia" w:ascii="仿宋_GB2312" w:hAnsi="仿宋_GB2312" w:eastAsia="仿宋_GB2312" w:cs="仿宋_GB2312"/>
          <w:color w:val="auto"/>
          <w:kern w:val="0"/>
          <w:sz w:val="32"/>
          <w:szCs w:val="32"/>
          <w:u w:val="none"/>
        </w:rPr>
        <w:t>绿化设施</w:t>
      </w:r>
      <w:r>
        <w:rPr>
          <w:rFonts w:hint="eastAsia" w:ascii="仿宋_GB2312" w:hAnsi="仿宋_GB2312" w:eastAsia="仿宋_GB2312" w:cs="仿宋_GB2312"/>
          <w:color w:val="auto"/>
          <w:kern w:val="0"/>
          <w:sz w:val="32"/>
          <w:szCs w:val="32"/>
          <w:u w:val="none"/>
          <w:lang w:val="en-US" w:eastAsia="zh-CN"/>
        </w:rPr>
        <w:t>损坏</w:t>
      </w:r>
      <w:r>
        <w:rPr>
          <w:rFonts w:hint="eastAsia" w:ascii="仿宋_GB2312" w:hAnsi="仿宋_GB2312" w:eastAsia="仿宋_GB2312" w:cs="仿宋_GB2312"/>
          <w:color w:val="auto"/>
          <w:kern w:val="0"/>
          <w:sz w:val="32"/>
          <w:szCs w:val="32"/>
          <w:u w:val="none"/>
        </w:rPr>
        <w:t>的，管线施工单位应当承担相应赔偿责任。</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jc w:val="left"/>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b/>
          <w:color w:val="auto"/>
          <w:kern w:val="0"/>
          <w:sz w:val="32"/>
          <w:szCs w:val="32"/>
          <w:u w:val="none"/>
        </w:rPr>
        <w:t>第三十一条（城市绿地的禁止行为）</w:t>
      </w:r>
      <w:r>
        <w:rPr>
          <w:rFonts w:hint="eastAsia" w:ascii="仿宋_GB2312" w:hAnsi="仿宋_GB2312" w:eastAsia="仿宋_GB2312" w:cs="仿宋_GB2312"/>
          <w:color w:val="auto"/>
          <w:kern w:val="0"/>
          <w:sz w:val="32"/>
          <w:szCs w:val="32"/>
          <w:u w:val="none"/>
        </w:rPr>
        <w:t xml:space="preserve">  禁止下列损坏城市绿化及绿化设施的行为：</w:t>
      </w:r>
    </w:p>
    <w:p>
      <w:pPr>
        <w:keepNext w:val="0"/>
        <w:keepLines w:val="0"/>
        <w:pageBreakBefore w:val="0"/>
        <w:widowControl w:val="0"/>
        <w:kinsoku/>
        <w:wordWrap/>
        <w:overflowPunct/>
        <w:topLinePunct w:val="0"/>
        <w:bidi w:val="0"/>
        <w:spacing w:line="560" w:lineRule="exact"/>
        <w:ind w:left="0" w:leftChars="0" w:firstLine="640" w:firstLineChars="200"/>
        <w:jc w:val="left"/>
        <w:rPr>
          <w:rFonts w:hint="eastAsia" w:ascii="仿宋_GB2312" w:hAnsi="仿宋_GB2312" w:eastAsia="仿宋_GB2312" w:cs="仿宋_GB2312"/>
          <w:color w:val="auto"/>
          <w:spacing w:val="-6"/>
          <w:kern w:val="0"/>
          <w:sz w:val="32"/>
          <w:szCs w:val="32"/>
          <w:u w:val="none"/>
        </w:rPr>
      </w:pPr>
      <w:r>
        <w:rPr>
          <w:rFonts w:hint="eastAsia" w:ascii="仿宋_GB2312" w:hAnsi="仿宋_GB2312" w:eastAsia="仿宋_GB2312" w:cs="仿宋_GB2312"/>
          <w:color w:val="auto"/>
          <w:kern w:val="0"/>
          <w:sz w:val="32"/>
          <w:szCs w:val="32"/>
          <w:u w:val="none"/>
        </w:rPr>
        <w:t>（一）</w:t>
      </w:r>
      <w:r>
        <w:rPr>
          <w:rFonts w:hint="eastAsia" w:ascii="仿宋_GB2312" w:hAnsi="仿宋_GB2312" w:eastAsia="仿宋_GB2312" w:cs="仿宋_GB2312"/>
          <w:color w:val="auto"/>
          <w:spacing w:val="-6"/>
          <w:kern w:val="0"/>
          <w:sz w:val="32"/>
          <w:szCs w:val="32"/>
          <w:u w:val="none"/>
        </w:rPr>
        <w:t>剥皮、挖根、采摘花果、攀折树枝，在树上刻字</w:t>
      </w:r>
      <w:r>
        <w:rPr>
          <w:rFonts w:hint="eastAsia" w:ascii="仿宋_GB2312" w:hAnsi="仿宋_GB2312" w:eastAsia="仿宋_GB2312" w:cs="仿宋_GB2312"/>
          <w:color w:val="auto"/>
          <w:spacing w:val="-6"/>
          <w:kern w:val="0"/>
          <w:sz w:val="32"/>
          <w:szCs w:val="32"/>
          <w:u w:val="none"/>
          <w:lang w:eastAsia="zh-CN"/>
        </w:rPr>
        <w:t>、</w:t>
      </w:r>
      <w:r>
        <w:rPr>
          <w:rFonts w:hint="eastAsia" w:ascii="仿宋_GB2312" w:hAnsi="仿宋_GB2312" w:eastAsia="仿宋_GB2312" w:cs="仿宋_GB2312"/>
          <w:color w:val="auto"/>
          <w:spacing w:val="-6"/>
          <w:kern w:val="0"/>
          <w:sz w:val="32"/>
          <w:szCs w:val="32"/>
          <w:u w:val="none"/>
        </w:rPr>
        <w:t>钉钉；</w:t>
      </w:r>
    </w:p>
    <w:p>
      <w:pPr>
        <w:keepNext w:val="0"/>
        <w:keepLines w:val="0"/>
        <w:pageBreakBefore w:val="0"/>
        <w:widowControl w:val="0"/>
        <w:kinsoku/>
        <w:wordWrap/>
        <w:overflowPunct/>
        <w:topLinePunct w:val="0"/>
        <w:bidi w:val="0"/>
        <w:spacing w:line="560" w:lineRule="exact"/>
        <w:ind w:left="0" w:leftChars="0" w:firstLine="640" w:firstLineChars="200"/>
        <w:jc w:val="left"/>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（二）在城市绿地内堆放物料、晾晒物品；</w:t>
      </w:r>
    </w:p>
    <w:p>
      <w:pPr>
        <w:keepNext w:val="0"/>
        <w:keepLines w:val="0"/>
        <w:pageBreakBefore w:val="0"/>
        <w:widowControl w:val="0"/>
        <w:kinsoku/>
        <w:wordWrap/>
        <w:overflowPunct/>
        <w:topLinePunct w:val="0"/>
        <w:bidi w:val="0"/>
        <w:spacing w:line="560" w:lineRule="exact"/>
        <w:ind w:left="0" w:leftChars="0" w:firstLine="640" w:firstLineChars="200"/>
        <w:jc w:val="left"/>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（三）</w:t>
      </w:r>
      <w:r>
        <w:rPr>
          <w:rFonts w:hint="eastAsia" w:ascii="仿宋_GB2312" w:hAnsi="仿宋_GB2312" w:eastAsia="仿宋_GB2312" w:cs="仿宋_GB2312"/>
          <w:strike w:val="0"/>
          <w:dstrike w:val="0"/>
          <w:color w:val="auto"/>
          <w:kern w:val="0"/>
          <w:sz w:val="32"/>
          <w:szCs w:val="32"/>
          <w:u w:val="none"/>
        </w:rPr>
        <w:t>违规</w:t>
      </w:r>
      <w:r>
        <w:rPr>
          <w:rFonts w:hint="eastAsia" w:ascii="仿宋_GB2312" w:hAnsi="仿宋_GB2312" w:eastAsia="仿宋_GB2312" w:cs="仿宋_GB2312"/>
          <w:color w:val="auto"/>
          <w:kern w:val="0"/>
          <w:sz w:val="32"/>
          <w:szCs w:val="32"/>
          <w:u w:val="none"/>
        </w:rPr>
        <w:t>在城市绿地上停放车辆；</w:t>
      </w:r>
    </w:p>
    <w:p>
      <w:pPr>
        <w:keepNext w:val="0"/>
        <w:keepLines w:val="0"/>
        <w:pageBreakBefore w:val="0"/>
        <w:widowControl w:val="0"/>
        <w:kinsoku/>
        <w:wordWrap/>
        <w:overflowPunct/>
        <w:topLinePunct w:val="0"/>
        <w:bidi w:val="0"/>
        <w:spacing w:line="560" w:lineRule="exact"/>
        <w:ind w:left="0" w:leftChars="0" w:firstLine="640" w:firstLineChars="200"/>
        <w:jc w:val="left"/>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（四）向城市绿地和树木倾倒生活垃圾、污水等废弃物；</w:t>
      </w:r>
    </w:p>
    <w:p>
      <w:pPr>
        <w:keepNext w:val="0"/>
        <w:keepLines w:val="0"/>
        <w:pageBreakBefore w:val="0"/>
        <w:widowControl w:val="0"/>
        <w:kinsoku/>
        <w:wordWrap/>
        <w:overflowPunct/>
        <w:topLinePunct w:val="0"/>
        <w:bidi w:val="0"/>
        <w:spacing w:line="560" w:lineRule="exact"/>
        <w:ind w:left="0" w:leftChars="0" w:firstLine="640" w:firstLineChars="200"/>
        <w:jc w:val="left"/>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（五）在树冠下或者草坪、花坛上用火；</w:t>
      </w:r>
    </w:p>
    <w:p>
      <w:pPr>
        <w:keepNext w:val="0"/>
        <w:keepLines w:val="0"/>
        <w:pageBreakBefore w:val="0"/>
        <w:widowControl w:val="0"/>
        <w:kinsoku/>
        <w:wordWrap/>
        <w:overflowPunct/>
        <w:topLinePunct w:val="0"/>
        <w:bidi w:val="0"/>
        <w:spacing w:line="560" w:lineRule="exact"/>
        <w:ind w:left="0" w:leftChars="0" w:firstLine="640" w:firstLineChars="200"/>
        <w:jc w:val="left"/>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（六）</w:t>
      </w:r>
      <w:r>
        <w:rPr>
          <w:rFonts w:hint="eastAsia" w:ascii="仿宋_GB2312" w:hAnsi="仿宋_GB2312" w:eastAsia="仿宋_GB2312" w:cs="仿宋_GB2312"/>
          <w:color w:val="auto"/>
          <w:kern w:val="0"/>
          <w:sz w:val="32"/>
          <w:szCs w:val="32"/>
          <w:u w:val="none"/>
          <w:lang w:val="en-US" w:eastAsia="zh-CN"/>
        </w:rPr>
        <w:t>在</w:t>
      </w:r>
      <w:r>
        <w:rPr>
          <w:rFonts w:hint="eastAsia" w:ascii="仿宋_GB2312" w:hAnsi="仿宋_GB2312" w:eastAsia="仿宋_GB2312" w:cs="仿宋_GB2312"/>
          <w:color w:val="auto"/>
          <w:kern w:val="0"/>
          <w:sz w:val="32"/>
          <w:szCs w:val="32"/>
          <w:u w:val="none"/>
        </w:rPr>
        <w:t>公园绿地水域排污、倾倒垃圾</w:t>
      </w:r>
      <w:r>
        <w:rPr>
          <w:rFonts w:hint="eastAsia" w:ascii="仿宋_GB2312" w:hAnsi="仿宋_GB2312" w:eastAsia="仿宋_GB2312" w:cs="仿宋_GB2312"/>
          <w:color w:val="auto"/>
          <w:kern w:val="0"/>
          <w:sz w:val="32"/>
          <w:szCs w:val="32"/>
          <w:u w:val="none"/>
          <w:lang w:eastAsia="zh-CN"/>
        </w:rPr>
        <w:t>、</w:t>
      </w:r>
      <w:r>
        <w:rPr>
          <w:rFonts w:hint="eastAsia" w:ascii="仿宋_GB2312" w:hAnsi="仿宋_GB2312" w:eastAsia="仿宋_GB2312" w:cs="仿宋_GB2312"/>
          <w:color w:val="auto"/>
          <w:kern w:val="0"/>
          <w:sz w:val="32"/>
          <w:szCs w:val="32"/>
          <w:u w:val="none"/>
        </w:rPr>
        <w:t>洗刷衣物</w:t>
      </w:r>
      <w:r>
        <w:rPr>
          <w:rFonts w:hint="eastAsia" w:ascii="仿宋_GB2312" w:hAnsi="仿宋_GB2312" w:eastAsia="仿宋_GB2312" w:cs="仿宋_GB2312"/>
          <w:color w:val="auto"/>
          <w:kern w:val="0"/>
          <w:sz w:val="32"/>
          <w:szCs w:val="32"/>
          <w:u w:val="none"/>
          <w:lang w:eastAsia="zh-CN"/>
        </w:rPr>
        <w:t>、</w:t>
      </w:r>
      <w:r>
        <w:rPr>
          <w:rFonts w:hint="eastAsia" w:ascii="仿宋_GB2312" w:hAnsi="仿宋_GB2312" w:eastAsia="仿宋_GB2312" w:cs="仿宋_GB2312"/>
          <w:color w:val="auto"/>
          <w:kern w:val="0"/>
          <w:sz w:val="32"/>
          <w:szCs w:val="32"/>
          <w:u w:val="none"/>
        </w:rPr>
        <w:t>游泳</w:t>
      </w:r>
      <w:r>
        <w:rPr>
          <w:rFonts w:hint="eastAsia" w:ascii="仿宋_GB2312" w:hAnsi="仿宋_GB2312" w:eastAsia="仿宋_GB2312" w:cs="仿宋_GB2312"/>
          <w:color w:val="auto"/>
          <w:kern w:val="0"/>
          <w:sz w:val="32"/>
          <w:szCs w:val="32"/>
          <w:u w:val="none"/>
          <w:lang w:eastAsia="zh-CN"/>
        </w:rPr>
        <w:t>、</w:t>
      </w:r>
      <w:r>
        <w:rPr>
          <w:rFonts w:hint="eastAsia" w:ascii="仿宋_GB2312" w:hAnsi="仿宋_GB2312" w:eastAsia="仿宋_GB2312" w:cs="仿宋_GB2312"/>
          <w:strike w:val="0"/>
          <w:dstrike w:val="0"/>
          <w:color w:val="auto"/>
          <w:kern w:val="0"/>
          <w:sz w:val="32"/>
          <w:szCs w:val="32"/>
          <w:u w:val="none"/>
        </w:rPr>
        <w:t>垂钓、捕鱼</w:t>
      </w:r>
      <w:r>
        <w:rPr>
          <w:rFonts w:hint="eastAsia" w:ascii="仿宋_GB2312" w:hAnsi="仿宋_GB2312" w:eastAsia="仿宋_GB2312" w:cs="仿宋_GB2312"/>
          <w:color w:val="auto"/>
          <w:kern w:val="0"/>
          <w:sz w:val="32"/>
          <w:szCs w:val="32"/>
          <w:u w:val="none"/>
        </w:rPr>
        <w:t>；</w:t>
      </w:r>
    </w:p>
    <w:p>
      <w:pPr>
        <w:keepNext w:val="0"/>
        <w:keepLines w:val="0"/>
        <w:pageBreakBefore w:val="0"/>
        <w:widowControl w:val="0"/>
        <w:kinsoku/>
        <w:wordWrap/>
        <w:overflowPunct/>
        <w:topLinePunct w:val="0"/>
        <w:bidi w:val="0"/>
        <w:spacing w:line="560" w:lineRule="exact"/>
        <w:ind w:left="0" w:leftChars="0" w:firstLine="640" w:firstLineChars="200"/>
        <w:jc w:val="left"/>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（七）在城市绿地内饲养家畜家禽、种植蔬菜及其他农作物；</w:t>
      </w:r>
    </w:p>
    <w:p>
      <w:pPr>
        <w:keepNext w:val="0"/>
        <w:keepLines w:val="0"/>
        <w:pageBreakBefore w:val="0"/>
        <w:widowControl w:val="0"/>
        <w:kinsoku/>
        <w:wordWrap/>
        <w:overflowPunct/>
        <w:topLinePunct w:val="0"/>
        <w:bidi w:val="0"/>
        <w:spacing w:line="560" w:lineRule="exact"/>
        <w:ind w:left="0" w:leftChars="0" w:firstLine="640" w:firstLineChars="200"/>
        <w:jc w:val="left"/>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（八）采用不透气不透水方式封砌、封固树木根部；</w:t>
      </w:r>
    </w:p>
    <w:p>
      <w:pPr>
        <w:keepNext w:val="0"/>
        <w:keepLines w:val="0"/>
        <w:pageBreakBefore w:val="0"/>
        <w:widowControl w:val="0"/>
        <w:kinsoku/>
        <w:wordWrap/>
        <w:overflowPunct/>
        <w:topLinePunct w:val="0"/>
        <w:bidi w:val="0"/>
        <w:spacing w:line="560" w:lineRule="exact"/>
        <w:ind w:left="0" w:leftChars="0" w:firstLine="640" w:firstLineChars="200"/>
        <w:jc w:val="left"/>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（九）违规在城市绿地内取土，搭建建筑物、构筑物，围圈树木，擅自设置标</w:t>
      </w:r>
      <w:r>
        <w:rPr>
          <w:rFonts w:hint="eastAsia" w:ascii="仿宋_GB2312" w:hAnsi="仿宋_GB2312" w:eastAsia="仿宋_GB2312" w:cs="仿宋_GB2312"/>
          <w:color w:val="auto"/>
          <w:kern w:val="0"/>
          <w:sz w:val="32"/>
          <w:szCs w:val="32"/>
          <w:u w:val="none"/>
          <w:lang w:val="en-US" w:eastAsia="zh-CN"/>
        </w:rPr>
        <w:t>识</w:t>
      </w:r>
      <w:r>
        <w:rPr>
          <w:rFonts w:hint="eastAsia" w:ascii="仿宋_GB2312" w:hAnsi="仿宋_GB2312" w:eastAsia="仿宋_GB2312" w:cs="仿宋_GB2312"/>
          <w:color w:val="auto"/>
          <w:kern w:val="0"/>
          <w:sz w:val="32"/>
          <w:szCs w:val="32"/>
          <w:u w:val="none"/>
        </w:rPr>
        <w:t>标牌和广告牌；</w:t>
      </w:r>
    </w:p>
    <w:p>
      <w:pPr>
        <w:keepNext w:val="0"/>
        <w:keepLines w:val="0"/>
        <w:pageBreakBefore w:val="0"/>
        <w:widowControl w:val="0"/>
        <w:kinsoku/>
        <w:wordWrap/>
        <w:overflowPunct/>
        <w:topLinePunct w:val="0"/>
        <w:bidi w:val="0"/>
        <w:spacing w:line="560" w:lineRule="exact"/>
        <w:ind w:left="0" w:leftChars="0" w:firstLine="640" w:firstLineChars="200"/>
        <w:jc w:val="left"/>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（十）其他损坏城市绿化</w:t>
      </w:r>
      <w:r>
        <w:rPr>
          <w:rFonts w:hint="eastAsia" w:ascii="仿宋_GB2312" w:hAnsi="仿宋_GB2312" w:eastAsia="仿宋_GB2312" w:cs="仿宋_GB2312"/>
          <w:color w:val="auto"/>
          <w:kern w:val="0"/>
          <w:sz w:val="32"/>
          <w:szCs w:val="32"/>
          <w:u w:val="none"/>
          <w:lang w:eastAsia="zh-CN"/>
        </w:rPr>
        <w:t>及绿化设施</w:t>
      </w:r>
      <w:r>
        <w:rPr>
          <w:rFonts w:hint="eastAsia" w:ascii="仿宋_GB2312" w:hAnsi="仿宋_GB2312" w:eastAsia="仿宋_GB2312" w:cs="仿宋_GB2312"/>
          <w:color w:val="auto"/>
          <w:kern w:val="0"/>
          <w:sz w:val="32"/>
          <w:szCs w:val="32"/>
          <w:u w:val="none"/>
        </w:rPr>
        <w:t>的行为。</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textAlignment w:val="auto"/>
        <w:rPr>
          <w:rFonts w:hint="eastAsia" w:ascii="黑体" w:hAnsi="黑体" w:eastAsia="黑体" w:cs="黑体"/>
          <w:b w:val="0"/>
          <w:bCs/>
          <w:color w:val="auto"/>
          <w:kern w:val="0"/>
          <w:sz w:val="32"/>
          <w:szCs w:val="32"/>
          <w:u w:val="none"/>
        </w:rPr>
      </w:pPr>
      <w:r>
        <w:rPr>
          <w:rFonts w:hint="eastAsia" w:ascii="仿宋_GB2312" w:hAnsi="仿宋_GB2312" w:eastAsia="仿宋_GB2312" w:cs="仿宋_GB2312"/>
          <w:b/>
          <w:color w:val="auto"/>
          <w:kern w:val="0"/>
          <w:sz w:val="32"/>
          <w:szCs w:val="32"/>
          <w:u w:val="none"/>
        </w:rPr>
        <w:t xml:space="preserve">第三十二条（诚信评价）  </w:t>
      </w:r>
      <w:r>
        <w:rPr>
          <w:rFonts w:hint="eastAsia" w:ascii="仿宋_GB2312" w:hAnsi="仿宋_GB2312" w:eastAsia="仿宋_GB2312" w:cs="仿宋_GB2312"/>
          <w:color w:val="auto"/>
          <w:kern w:val="0"/>
          <w:sz w:val="32"/>
          <w:szCs w:val="32"/>
          <w:u w:val="none"/>
        </w:rPr>
        <w:t>城市绿化主管部门应当将城市绿化建设相关主体违法信息报送住房和城乡建设主管部门，由住房和城乡建设主管部门录入建筑市场信用信息管理系统。</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rPr>
          <w:rFonts w:hint="eastAsia" w:ascii="黑体" w:hAnsi="黑体" w:eastAsia="黑体" w:cs="黑体"/>
          <w:b w:val="0"/>
          <w:bCs/>
          <w:color w:val="auto"/>
          <w:kern w:val="0"/>
          <w:sz w:val="32"/>
          <w:szCs w:val="32"/>
          <w:u w:val="none"/>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rPr>
          <w:rFonts w:hint="eastAsia" w:ascii="黑体" w:hAnsi="黑体" w:eastAsia="黑体" w:cs="黑体"/>
          <w:b w:val="0"/>
          <w:bCs/>
          <w:color w:val="auto"/>
          <w:kern w:val="0"/>
          <w:sz w:val="32"/>
          <w:szCs w:val="32"/>
          <w:u w:val="none"/>
        </w:rPr>
      </w:pPr>
      <w:r>
        <w:rPr>
          <w:rFonts w:hint="eastAsia" w:ascii="黑体" w:hAnsi="黑体" w:eastAsia="黑体" w:cs="黑体"/>
          <w:b w:val="0"/>
          <w:bCs/>
          <w:color w:val="auto"/>
          <w:kern w:val="0"/>
          <w:sz w:val="32"/>
          <w:szCs w:val="32"/>
          <w:u w:val="none"/>
        </w:rPr>
        <w:t>第四章</w:t>
      </w:r>
      <w:r>
        <w:rPr>
          <w:rFonts w:hint="eastAsia" w:ascii="黑体" w:hAnsi="黑体" w:eastAsia="黑体" w:cs="黑体"/>
          <w:b w:val="0"/>
          <w:bCs/>
          <w:color w:val="auto"/>
          <w:kern w:val="0"/>
          <w:sz w:val="32"/>
          <w:szCs w:val="32"/>
          <w:u w:val="none"/>
          <w:lang w:val="en-US" w:eastAsia="zh-CN"/>
        </w:rPr>
        <w:t xml:space="preserve">  </w:t>
      </w:r>
      <w:r>
        <w:rPr>
          <w:rFonts w:hint="eastAsia" w:ascii="黑体" w:hAnsi="黑体" w:eastAsia="黑体" w:cs="黑体"/>
          <w:b w:val="0"/>
          <w:bCs/>
          <w:color w:val="auto"/>
          <w:kern w:val="0"/>
          <w:sz w:val="32"/>
          <w:szCs w:val="32"/>
          <w:u w:val="none"/>
        </w:rPr>
        <w:t xml:space="preserve">  法律责任</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jc w:val="left"/>
        <w:textAlignment w:val="auto"/>
        <w:rPr>
          <w:rFonts w:hint="default" w:ascii="仿宋_GB2312" w:hAnsi="仿宋_GB2312" w:eastAsia="仿宋_GB2312" w:cs="仿宋_GB2312"/>
          <w:b w:val="0"/>
          <w:bCs/>
          <w:color w:val="auto"/>
          <w:kern w:val="0"/>
          <w:sz w:val="32"/>
          <w:szCs w:val="32"/>
          <w:u w:val="none"/>
          <w:lang w:val="en-US" w:eastAsia="zh-CN"/>
        </w:rPr>
      </w:pPr>
      <w:r>
        <w:rPr>
          <w:rFonts w:hint="eastAsia" w:ascii="仿宋_GB2312" w:hAnsi="仿宋_GB2312" w:eastAsia="仿宋_GB2312" w:cs="仿宋_GB2312"/>
          <w:b/>
          <w:color w:val="auto"/>
          <w:kern w:val="0"/>
          <w:sz w:val="32"/>
          <w:szCs w:val="32"/>
          <w:u w:val="none"/>
        </w:rPr>
        <w:t>第三十三条</w:t>
      </w:r>
      <w:r>
        <w:rPr>
          <w:rFonts w:hint="eastAsia" w:ascii="仿宋_GB2312" w:hAnsi="仿宋_GB2312" w:eastAsia="仿宋_GB2312" w:cs="仿宋_GB2312"/>
          <w:b/>
          <w:color w:val="auto"/>
          <w:kern w:val="0"/>
          <w:sz w:val="32"/>
          <w:szCs w:val="32"/>
          <w:u w:val="none"/>
          <w:lang w:val="en-US" w:eastAsia="zh-CN"/>
        </w:rPr>
        <w:t xml:space="preserve"> </w:t>
      </w:r>
      <w:r>
        <w:rPr>
          <w:rFonts w:hint="eastAsia" w:ascii="仿宋_GB2312" w:hAnsi="仿宋_GB2312" w:eastAsia="仿宋_GB2312" w:cs="仿宋_GB2312"/>
          <w:b w:val="0"/>
          <w:bCs/>
          <w:color w:val="auto"/>
          <w:kern w:val="0"/>
          <w:sz w:val="32"/>
          <w:szCs w:val="32"/>
          <w:u w:val="none"/>
          <w:lang w:val="en-US" w:eastAsia="zh-CN"/>
        </w:rPr>
        <w:t>违反本条例第十条、第十一条规定，擅自改变城市绿地规划、城市绿线土地用途；占用或者破坏城市绿地的，由城市规划、绿化行政主管部门，按照《中华人民城乡规划法》《城市绿化条例》的有关规定处罚。</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jc w:val="left"/>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b/>
          <w:color w:val="auto"/>
          <w:kern w:val="0"/>
          <w:sz w:val="32"/>
          <w:szCs w:val="32"/>
          <w:u w:val="none"/>
        </w:rPr>
        <w:t>第三十</w:t>
      </w:r>
      <w:r>
        <w:rPr>
          <w:rFonts w:hint="eastAsia" w:ascii="仿宋_GB2312" w:hAnsi="仿宋_GB2312" w:eastAsia="仿宋_GB2312" w:cs="仿宋_GB2312"/>
          <w:b/>
          <w:color w:val="auto"/>
          <w:kern w:val="0"/>
          <w:sz w:val="32"/>
          <w:szCs w:val="32"/>
          <w:u w:val="none"/>
          <w:lang w:val="en-US" w:eastAsia="zh-CN"/>
        </w:rPr>
        <w:t>四</w:t>
      </w:r>
      <w:r>
        <w:rPr>
          <w:rFonts w:hint="eastAsia" w:ascii="仿宋_GB2312" w:hAnsi="仿宋_GB2312" w:eastAsia="仿宋_GB2312" w:cs="仿宋_GB2312"/>
          <w:b/>
          <w:color w:val="auto"/>
          <w:kern w:val="0"/>
          <w:sz w:val="32"/>
          <w:szCs w:val="32"/>
          <w:u w:val="none"/>
        </w:rPr>
        <w:t xml:space="preserve">条（降低绿地率的处罚）  </w:t>
      </w:r>
      <w:r>
        <w:rPr>
          <w:rFonts w:hint="eastAsia" w:ascii="仿宋_GB2312" w:hAnsi="仿宋_GB2312" w:eastAsia="仿宋_GB2312" w:cs="仿宋_GB2312"/>
          <w:color w:val="auto"/>
          <w:kern w:val="0"/>
          <w:sz w:val="32"/>
          <w:szCs w:val="32"/>
          <w:u w:val="none"/>
        </w:rPr>
        <w:t>违反本条例第十三条第一款规定，建设单位擅自减少建设项目绿地面积，导致绿地率低于建设工程规划许可要求的，由</w:t>
      </w:r>
      <w:r>
        <w:rPr>
          <w:rFonts w:hint="eastAsia" w:ascii="仿宋_GB2312" w:hAnsi="仿宋_GB2312" w:eastAsia="仿宋_GB2312" w:cs="仿宋_GB2312"/>
          <w:color w:val="auto"/>
          <w:kern w:val="0"/>
          <w:sz w:val="32"/>
          <w:szCs w:val="32"/>
          <w:u w:val="none"/>
          <w:lang w:eastAsia="zh-CN"/>
        </w:rPr>
        <w:t>城乡规划</w:t>
      </w:r>
      <w:r>
        <w:rPr>
          <w:rFonts w:hint="eastAsia" w:ascii="仿宋_GB2312" w:hAnsi="仿宋_GB2312" w:eastAsia="仿宋_GB2312" w:cs="仿宋_GB2312"/>
          <w:color w:val="auto"/>
          <w:kern w:val="0"/>
          <w:sz w:val="32"/>
          <w:szCs w:val="32"/>
          <w:u w:val="none"/>
        </w:rPr>
        <w:t>主管部门按照《中华人民共和国城乡规划法》有关规定予以处罚。</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违反本条例第十三条第二款规定，建设单位未按照城市绿化主管部门要求进行</w:t>
      </w:r>
      <w:r>
        <w:rPr>
          <w:rFonts w:hint="eastAsia" w:ascii="仿宋_GB2312" w:hAnsi="仿宋_GB2312" w:eastAsia="仿宋_GB2312" w:cs="仿宋_GB2312"/>
          <w:color w:val="auto"/>
          <w:kern w:val="0"/>
          <w:sz w:val="32"/>
          <w:szCs w:val="32"/>
          <w:u w:val="none"/>
          <w:lang w:eastAsia="zh-CN"/>
        </w:rPr>
        <w:t>易</w:t>
      </w:r>
      <w:r>
        <w:rPr>
          <w:rFonts w:hint="eastAsia" w:ascii="仿宋_GB2312" w:hAnsi="仿宋_GB2312" w:eastAsia="仿宋_GB2312" w:cs="仿宋_GB2312"/>
          <w:color w:val="auto"/>
          <w:kern w:val="0"/>
          <w:sz w:val="32"/>
          <w:szCs w:val="32"/>
          <w:u w:val="none"/>
        </w:rPr>
        <w:t>地绿化的，由城市绿化主管部门按所缺面积处以每平方米二十元至一百元的罚款，并由城市绿化主管部门组织进行</w:t>
      </w:r>
      <w:r>
        <w:rPr>
          <w:rFonts w:hint="eastAsia" w:ascii="仿宋_GB2312" w:hAnsi="仿宋_GB2312" w:eastAsia="仿宋_GB2312" w:cs="仿宋_GB2312"/>
          <w:color w:val="auto"/>
          <w:kern w:val="0"/>
          <w:sz w:val="32"/>
          <w:szCs w:val="32"/>
          <w:u w:val="none"/>
          <w:lang w:eastAsia="zh-CN"/>
        </w:rPr>
        <w:t>易</w:t>
      </w:r>
      <w:r>
        <w:rPr>
          <w:rFonts w:hint="eastAsia" w:ascii="仿宋_GB2312" w:hAnsi="仿宋_GB2312" w:eastAsia="仿宋_GB2312" w:cs="仿宋_GB2312"/>
          <w:color w:val="auto"/>
          <w:kern w:val="0"/>
          <w:sz w:val="32"/>
          <w:szCs w:val="32"/>
          <w:u w:val="none"/>
        </w:rPr>
        <w:t>地绿化，所产生费用由建设单位承担。</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jc w:val="left"/>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b/>
          <w:color w:val="auto"/>
          <w:kern w:val="0"/>
          <w:sz w:val="32"/>
          <w:szCs w:val="32"/>
          <w:u w:val="none"/>
        </w:rPr>
        <w:t>第三十</w:t>
      </w:r>
      <w:r>
        <w:rPr>
          <w:rFonts w:hint="eastAsia" w:ascii="仿宋_GB2312" w:hAnsi="仿宋_GB2312" w:eastAsia="仿宋_GB2312" w:cs="仿宋_GB2312"/>
          <w:b/>
          <w:color w:val="auto"/>
          <w:kern w:val="0"/>
          <w:sz w:val="32"/>
          <w:szCs w:val="32"/>
          <w:u w:val="none"/>
          <w:lang w:val="en-US" w:eastAsia="zh-CN"/>
        </w:rPr>
        <w:t>五</w:t>
      </w:r>
      <w:r>
        <w:rPr>
          <w:rFonts w:hint="eastAsia" w:ascii="仿宋_GB2312" w:hAnsi="仿宋_GB2312" w:eastAsia="仿宋_GB2312" w:cs="仿宋_GB2312"/>
          <w:b/>
          <w:color w:val="auto"/>
          <w:kern w:val="0"/>
          <w:sz w:val="32"/>
          <w:szCs w:val="32"/>
          <w:u w:val="none"/>
        </w:rPr>
        <w:t xml:space="preserve">条（未进行简易绿化的处罚）  </w:t>
      </w:r>
      <w:r>
        <w:rPr>
          <w:rFonts w:hint="eastAsia" w:ascii="仿宋_GB2312" w:hAnsi="仿宋_GB2312" w:eastAsia="仿宋_GB2312" w:cs="仿宋_GB2312"/>
          <w:color w:val="auto"/>
          <w:kern w:val="0"/>
          <w:sz w:val="32"/>
          <w:szCs w:val="32"/>
          <w:u w:val="none"/>
        </w:rPr>
        <w:t>违反本条例第十四条规定，未进行简易绿化的，由城市绿化主管部门责令限期改正；逾期仍不改正的，由城市绿化主管部门按照《吉安市城市市容和环境卫生管理条例》有关规定予以处罚。</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jc w:val="left"/>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b/>
          <w:color w:val="auto"/>
          <w:kern w:val="0"/>
          <w:sz w:val="32"/>
          <w:szCs w:val="32"/>
          <w:u w:val="none"/>
        </w:rPr>
        <w:t>第三十</w:t>
      </w:r>
      <w:r>
        <w:rPr>
          <w:rFonts w:hint="eastAsia" w:ascii="仿宋_GB2312" w:hAnsi="仿宋_GB2312" w:eastAsia="仿宋_GB2312" w:cs="仿宋_GB2312"/>
          <w:b/>
          <w:color w:val="auto"/>
          <w:kern w:val="0"/>
          <w:sz w:val="32"/>
          <w:szCs w:val="32"/>
          <w:u w:val="none"/>
          <w:lang w:val="en-US" w:eastAsia="zh-CN"/>
        </w:rPr>
        <w:t>六</w:t>
      </w:r>
      <w:r>
        <w:rPr>
          <w:rFonts w:hint="eastAsia" w:ascii="仿宋_GB2312" w:hAnsi="仿宋_GB2312" w:eastAsia="仿宋_GB2312" w:cs="仿宋_GB2312"/>
          <w:b/>
          <w:color w:val="auto"/>
          <w:kern w:val="0"/>
          <w:sz w:val="32"/>
          <w:szCs w:val="32"/>
          <w:u w:val="none"/>
        </w:rPr>
        <w:t>条（未公示绿地平面图的处罚）</w:t>
      </w:r>
      <w:r>
        <w:rPr>
          <w:rFonts w:hint="eastAsia" w:ascii="仿宋_GB2312" w:hAnsi="仿宋_GB2312" w:eastAsia="仿宋_GB2312" w:cs="仿宋_GB2312"/>
          <w:color w:val="auto"/>
          <w:kern w:val="0"/>
          <w:sz w:val="32"/>
          <w:szCs w:val="32"/>
          <w:u w:val="none"/>
        </w:rPr>
        <w:t xml:space="preserve">  违反本条例第二十条规定，建设单位未在建设项目显著位置公示绿地平面图的，由城市绿化主管部门责令限期改正；逾期仍不改正的，处一千元以上五千元以下的罚款。</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jc w:val="left"/>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b/>
          <w:color w:val="auto"/>
          <w:kern w:val="0"/>
          <w:sz w:val="32"/>
          <w:szCs w:val="32"/>
          <w:u w:val="none"/>
        </w:rPr>
        <w:t>第三十</w:t>
      </w:r>
      <w:r>
        <w:rPr>
          <w:rFonts w:hint="eastAsia" w:ascii="仿宋_GB2312" w:hAnsi="仿宋_GB2312" w:eastAsia="仿宋_GB2312" w:cs="仿宋_GB2312"/>
          <w:b/>
          <w:color w:val="auto"/>
          <w:kern w:val="0"/>
          <w:sz w:val="32"/>
          <w:szCs w:val="32"/>
          <w:u w:val="none"/>
          <w:lang w:val="en-US" w:eastAsia="zh-CN"/>
        </w:rPr>
        <w:t>七</w:t>
      </w:r>
      <w:r>
        <w:rPr>
          <w:rFonts w:hint="eastAsia" w:ascii="仿宋_GB2312" w:hAnsi="仿宋_GB2312" w:eastAsia="仿宋_GB2312" w:cs="仿宋_GB2312"/>
          <w:b/>
          <w:color w:val="auto"/>
          <w:kern w:val="0"/>
          <w:sz w:val="32"/>
          <w:szCs w:val="32"/>
          <w:u w:val="none"/>
        </w:rPr>
        <w:t>条（养护管理责任人未尽职责的处罚）</w:t>
      </w:r>
      <w:r>
        <w:rPr>
          <w:rFonts w:hint="eastAsia" w:ascii="仿宋_GB2312" w:hAnsi="仿宋_GB2312" w:eastAsia="仿宋_GB2312" w:cs="仿宋_GB2312"/>
          <w:color w:val="auto"/>
          <w:kern w:val="0"/>
          <w:sz w:val="32"/>
          <w:szCs w:val="32"/>
          <w:u w:val="none"/>
        </w:rPr>
        <w:t xml:space="preserve">  违反本条例第二十三条规定，养护管理责任人不履行养护管理职责，</w:t>
      </w:r>
      <w:r>
        <w:rPr>
          <w:rFonts w:hint="eastAsia" w:ascii="仿宋_GB2312" w:hAnsi="仿宋_GB2312" w:eastAsia="仿宋_GB2312" w:cs="仿宋_GB2312"/>
          <w:color w:val="auto"/>
          <w:kern w:val="0"/>
          <w:sz w:val="32"/>
          <w:szCs w:val="32"/>
          <w:u w:val="none"/>
          <w:lang w:eastAsia="zh-CN"/>
        </w:rPr>
        <w:t>或</w:t>
      </w:r>
      <w:r>
        <w:rPr>
          <w:rFonts w:hint="eastAsia" w:ascii="仿宋_GB2312" w:hAnsi="仿宋_GB2312" w:eastAsia="仿宋_GB2312" w:cs="仿宋_GB2312"/>
          <w:color w:val="auto"/>
          <w:kern w:val="0"/>
          <w:sz w:val="32"/>
          <w:szCs w:val="32"/>
          <w:u w:val="none"/>
        </w:rPr>
        <w:t>造成城市绿化损坏的，由城市绿化主管部门责令限期改正或采取补救措施；逾期不改正或采取补救措施，处五百元以上五千元以下的罚款。</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jc w:val="left"/>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b/>
          <w:color w:val="auto"/>
          <w:kern w:val="0"/>
          <w:sz w:val="32"/>
          <w:szCs w:val="32"/>
          <w:u w:val="none"/>
        </w:rPr>
        <w:t>第三十</w:t>
      </w:r>
      <w:r>
        <w:rPr>
          <w:rFonts w:hint="eastAsia" w:ascii="仿宋_GB2312" w:hAnsi="仿宋_GB2312" w:eastAsia="仿宋_GB2312" w:cs="仿宋_GB2312"/>
          <w:b/>
          <w:color w:val="auto"/>
          <w:kern w:val="0"/>
          <w:sz w:val="32"/>
          <w:szCs w:val="32"/>
          <w:u w:val="none"/>
          <w:lang w:val="en-US" w:eastAsia="zh-CN"/>
        </w:rPr>
        <w:t>八</w:t>
      </w:r>
      <w:r>
        <w:rPr>
          <w:rFonts w:hint="eastAsia" w:ascii="仿宋_GB2312" w:hAnsi="仿宋_GB2312" w:eastAsia="仿宋_GB2312" w:cs="仿宋_GB2312"/>
          <w:b/>
          <w:color w:val="auto"/>
          <w:kern w:val="0"/>
          <w:sz w:val="32"/>
          <w:szCs w:val="32"/>
          <w:u w:val="none"/>
        </w:rPr>
        <w:t>条（擅自破坏和占用绿化用地的处罚</w:t>
      </w:r>
      <w:r>
        <w:rPr>
          <w:rFonts w:hint="eastAsia" w:ascii="仿宋_GB2312" w:hAnsi="仿宋_GB2312" w:eastAsia="仿宋_GB2312" w:cs="仿宋_GB2312"/>
          <w:color w:val="auto"/>
          <w:kern w:val="0"/>
          <w:sz w:val="32"/>
          <w:szCs w:val="32"/>
          <w:u w:val="none"/>
        </w:rPr>
        <w:t>）</w:t>
      </w:r>
      <w:r>
        <w:rPr>
          <w:rFonts w:hint="eastAsia" w:ascii="仿宋_GB2312" w:hAnsi="仿宋_GB2312" w:eastAsia="仿宋_GB2312" w:cs="仿宋_GB2312"/>
          <w:color w:val="auto"/>
          <w:kern w:val="0"/>
          <w:sz w:val="32"/>
          <w:szCs w:val="32"/>
          <w:u w:val="none"/>
          <w:lang w:val="en-US" w:eastAsia="zh-CN"/>
        </w:rPr>
        <w:t xml:space="preserve">  </w:t>
      </w:r>
      <w:r>
        <w:rPr>
          <w:rFonts w:hint="eastAsia" w:ascii="仿宋_GB2312" w:hAnsi="仿宋_GB2312" w:eastAsia="仿宋_GB2312" w:cs="仿宋_GB2312"/>
          <w:color w:val="auto"/>
          <w:kern w:val="0"/>
          <w:sz w:val="32"/>
          <w:szCs w:val="32"/>
          <w:u w:val="none"/>
        </w:rPr>
        <w:t>违反本条例第二十四条规定，擅自占用绿地或临时占用绿地期限届满后未及时恢复原状的，由城市绿化主管部门责令限</w:t>
      </w:r>
      <w:r>
        <w:rPr>
          <w:rFonts w:hint="eastAsia" w:ascii="仿宋_GB2312" w:hAnsi="仿宋_GB2312" w:eastAsia="仿宋_GB2312" w:cs="仿宋_GB2312"/>
          <w:color w:val="auto"/>
          <w:kern w:val="0"/>
          <w:sz w:val="32"/>
          <w:szCs w:val="32"/>
          <w:u w:val="none"/>
          <w:lang w:eastAsia="zh-CN"/>
        </w:rPr>
        <w:t>期</w:t>
      </w:r>
      <w:r>
        <w:rPr>
          <w:rFonts w:hint="eastAsia" w:ascii="仿宋_GB2312" w:hAnsi="仿宋_GB2312" w:eastAsia="仿宋_GB2312" w:cs="仿宋_GB2312"/>
          <w:color w:val="auto"/>
          <w:kern w:val="0"/>
          <w:sz w:val="32"/>
          <w:szCs w:val="32"/>
          <w:u w:val="none"/>
        </w:rPr>
        <w:t>改正，恢复原状，</w:t>
      </w:r>
      <w:r>
        <w:rPr>
          <w:rFonts w:hint="eastAsia" w:ascii="仿宋_GB2312" w:hAnsi="仿宋_GB2312" w:eastAsia="仿宋_GB2312" w:cs="仿宋_GB2312"/>
          <w:color w:val="auto"/>
          <w:kern w:val="0"/>
          <w:sz w:val="32"/>
          <w:szCs w:val="32"/>
          <w:u w:val="none"/>
          <w:lang w:eastAsia="zh-CN"/>
        </w:rPr>
        <w:t>赔偿损失，</w:t>
      </w:r>
      <w:r>
        <w:rPr>
          <w:rFonts w:hint="eastAsia" w:ascii="仿宋_GB2312" w:hAnsi="仿宋_GB2312" w:eastAsia="仿宋_GB2312" w:cs="仿宋_GB2312"/>
          <w:color w:val="auto"/>
          <w:kern w:val="0"/>
          <w:sz w:val="32"/>
          <w:szCs w:val="32"/>
          <w:u w:val="none"/>
        </w:rPr>
        <w:t>可处以每平方米五十元至二百元的罚款。</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jc w:val="left"/>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b/>
          <w:color w:val="auto"/>
          <w:kern w:val="0"/>
          <w:sz w:val="32"/>
          <w:szCs w:val="32"/>
          <w:u w:val="none"/>
        </w:rPr>
        <w:t>第三十</w:t>
      </w:r>
      <w:r>
        <w:rPr>
          <w:rFonts w:hint="eastAsia" w:ascii="仿宋_GB2312" w:hAnsi="仿宋_GB2312" w:eastAsia="仿宋_GB2312" w:cs="仿宋_GB2312"/>
          <w:b/>
          <w:color w:val="auto"/>
          <w:kern w:val="0"/>
          <w:sz w:val="32"/>
          <w:szCs w:val="32"/>
          <w:u w:val="none"/>
          <w:lang w:val="en-US" w:eastAsia="zh-CN"/>
        </w:rPr>
        <w:t>九</w:t>
      </w:r>
      <w:r>
        <w:rPr>
          <w:rFonts w:hint="eastAsia" w:ascii="仿宋_GB2312" w:hAnsi="仿宋_GB2312" w:eastAsia="仿宋_GB2312" w:cs="仿宋_GB2312"/>
          <w:b/>
          <w:color w:val="auto"/>
          <w:kern w:val="0"/>
          <w:sz w:val="32"/>
          <w:szCs w:val="32"/>
          <w:u w:val="none"/>
        </w:rPr>
        <w:t>条（擅自砍伐和移植树木的处罚）</w:t>
      </w:r>
      <w:r>
        <w:rPr>
          <w:rFonts w:hint="eastAsia" w:ascii="仿宋_GB2312" w:hAnsi="仿宋_GB2312" w:eastAsia="仿宋_GB2312" w:cs="仿宋_GB2312"/>
          <w:color w:val="auto"/>
          <w:kern w:val="0"/>
          <w:sz w:val="32"/>
          <w:szCs w:val="32"/>
          <w:u w:val="none"/>
        </w:rPr>
        <w:t xml:space="preserve">  违反本条例第二十七条规定，擅自砍伐</w:t>
      </w:r>
      <w:r>
        <w:rPr>
          <w:rFonts w:hint="eastAsia" w:ascii="仿宋_GB2312" w:hAnsi="仿宋_GB2312" w:eastAsia="仿宋_GB2312" w:cs="仿宋_GB2312"/>
          <w:color w:val="auto"/>
          <w:kern w:val="0"/>
          <w:sz w:val="32"/>
          <w:szCs w:val="32"/>
          <w:u w:val="none"/>
          <w:lang w:val="en-US" w:eastAsia="zh-CN"/>
        </w:rPr>
        <w:t>或者</w:t>
      </w:r>
      <w:r>
        <w:rPr>
          <w:rFonts w:hint="eastAsia" w:ascii="仿宋_GB2312" w:hAnsi="仿宋_GB2312" w:eastAsia="仿宋_GB2312" w:cs="仿宋_GB2312"/>
          <w:color w:val="auto"/>
          <w:kern w:val="0"/>
          <w:sz w:val="32"/>
          <w:szCs w:val="32"/>
          <w:u w:val="none"/>
        </w:rPr>
        <w:t>移植树木的，由城市绿化主管部门责令停止侵害，</w:t>
      </w:r>
      <w:r>
        <w:rPr>
          <w:rFonts w:hint="eastAsia" w:ascii="仿宋_GB2312" w:hAnsi="仿宋_GB2312" w:eastAsia="仿宋_GB2312" w:cs="仿宋_GB2312"/>
          <w:color w:val="auto"/>
          <w:kern w:val="0"/>
          <w:sz w:val="32"/>
          <w:szCs w:val="32"/>
          <w:u w:val="none"/>
          <w:lang w:val="en-US" w:eastAsia="zh-CN"/>
        </w:rPr>
        <w:t>赔偿损失，</w:t>
      </w:r>
      <w:r>
        <w:rPr>
          <w:rFonts w:hint="eastAsia" w:ascii="仿宋_GB2312" w:hAnsi="仿宋_GB2312" w:eastAsia="仿宋_GB2312" w:cs="仿宋_GB2312"/>
          <w:color w:val="auto"/>
          <w:kern w:val="0"/>
          <w:sz w:val="32"/>
          <w:szCs w:val="32"/>
          <w:u w:val="none"/>
          <w:lang w:eastAsia="zh-CN"/>
        </w:rPr>
        <w:t>按</w:t>
      </w:r>
      <w:r>
        <w:rPr>
          <w:rFonts w:hint="eastAsia" w:ascii="仿宋_GB2312" w:hAnsi="仿宋_GB2312" w:eastAsia="仿宋_GB2312" w:cs="仿宋_GB2312"/>
          <w:color w:val="auto"/>
          <w:kern w:val="0"/>
          <w:sz w:val="32"/>
          <w:szCs w:val="32"/>
          <w:u w:val="none"/>
        </w:rPr>
        <w:t>“伐一栽三”补植</w:t>
      </w:r>
      <w:r>
        <w:rPr>
          <w:rFonts w:hint="eastAsia" w:ascii="仿宋_GB2312" w:hAnsi="仿宋_GB2312" w:eastAsia="仿宋_GB2312" w:cs="仿宋_GB2312"/>
          <w:color w:val="auto"/>
          <w:kern w:val="0"/>
          <w:sz w:val="32"/>
          <w:szCs w:val="32"/>
          <w:u w:val="none"/>
          <w:lang w:eastAsia="zh-CN"/>
        </w:rPr>
        <w:t>，</w:t>
      </w:r>
      <w:r>
        <w:rPr>
          <w:rFonts w:hint="eastAsia" w:ascii="仿宋_GB2312" w:hAnsi="仿宋_GB2312" w:eastAsia="仿宋_GB2312" w:cs="仿宋_GB2312"/>
          <w:color w:val="auto"/>
          <w:kern w:val="0"/>
          <w:sz w:val="32"/>
          <w:szCs w:val="32"/>
          <w:u w:val="none"/>
        </w:rPr>
        <w:t>可处以树木价值二倍以下的罚款。擅自砍伐、迁移城市绿地内古树名木的，由城市绿化主管部门按照《江西省古树名木保护条例》有关规定予以处罚；构成犯罪的，依法追究刑事责任。</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jc w:val="left"/>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b/>
          <w:bCs/>
          <w:color w:val="auto"/>
          <w:kern w:val="0"/>
          <w:sz w:val="32"/>
          <w:szCs w:val="32"/>
          <w:u w:val="none"/>
        </w:rPr>
        <w:t>第</w:t>
      </w:r>
      <w:r>
        <w:rPr>
          <w:rFonts w:hint="eastAsia" w:ascii="仿宋_GB2312" w:hAnsi="仿宋_GB2312" w:eastAsia="仿宋_GB2312" w:cs="仿宋_GB2312"/>
          <w:b/>
          <w:bCs/>
          <w:color w:val="auto"/>
          <w:kern w:val="0"/>
          <w:sz w:val="32"/>
          <w:szCs w:val="32"/>
          <w:u w:val="none"/>
          <w:lang w:val="en-US" w:eastAsia="zh-CN"/>
        </w:rPr>
        <w:t>四十</w:t>
      </w:r>
      <w:r>
        <w:rPr>
          <w:rFonts w:hint="eastAsia" w:ascii="仿宋_GB2312" w:hAnsi="仿宋_GB2312" w:eastAsia="仿宋_GB2312" w:cs="仿宋_GB2312"/>
          <w:b/>
          <w:bCs/>
          <w:color w:val="auto"/>
          <w:kern w:val="0"/>
          <w:sz w:val="32"/>
          <w:szCs w:val="32"/>
          <w:u w:val="none"/>
        </w:rPr>
        <w:t>条（罚款限额）</w:t>
      </w:r>
      <w:r>
        <w:rPr>
          <w:rFonts w:hint="eastAsia" w:ascii="仿宋_GB2312" w:hAnsi="仿宋_GB2312" w:eastAsia="仿宋_GB2312" w:cs="仿宋_GB2312"/>
          <w:b/>
          <w:bCs/>
          <w:color w:val="auto"/>
          <w:kern w:val="0"/>
          <w:sz w:val="32"/>
          <w:szCs w:val="32"/>
          <w:u w:val="none"/>
          <w:lang w:val="en-US" w:eastAsia="zh-CN"/>
        </w:rPr>
        <w:t xml:space="preserve">  </w:t>
      </w:r>
      <w:r>
        <w:rPr>
          <w:rFonts w:hint="eastAsia" w:ascii="仿宋_GB2312" w:hAnsi="仿宋_GB2312" w:eastAsia="仿宋_GB2312" w:cs="仿宋_GB2312"/>
          <w:color w:val="auto"/>
          <w:kern w:val="0"/>
          <w:sz w:val="32"/>
          <w:szCs w:val="32"/>
          <w:u w:val="none"/>
        </w:rPr>
        <w:t>依据本条例第三十三条第二款、第三十七条、第三十八条第一款规定作出罚款行政处罚不得超</w:t>
      </w:r>
      <w:r>
        <w:rPr>
          <w:rFonts w:hint="eastAsia" w:ascii="仿宋_GB2312" w:hAnsi="仿宋_GB2312" w:eastAsia="仿宋_GB2312" w:cs="仿宋_GB2312"/>
          <w:color w:val="auto"/>
          <w:kern w:val="0"/>
          <w:sz w:val="32"/>
          <w:szCs w:val="32"/>
          <w:u w:val="none"/>
          <w:lang w:eastAsia="zh-CN"/>
        </w:rPr>
        <w:t>过</w:t>
      </w:r>
      <w:r>
        <w:rPr>
          <w:rFonts w:hint="eastAsia" w:ascii="仿宋_GB2312" w:hAnsi="仿宋_GB2312" w:eastAsia="仿宋_GB2312" w:cs="仿宋_GB2312"/>
          <w:color w:val="auto"/>
          <w:kern w:val="0"/>
          <w:sz w:val="32"/>
          <w:szCs w:val="32"/>
          <w:u w:val="none"/>
        </w:rPr>
        <w:t>《江西省城市绿化管理办法》规定的罚款限额。</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jc w:val="left"/>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b/>
          <w:color w:val="auto"/>
          <w:kern w:val="0"/>
          <w:sz w:val="32"/>
          <w:szCs w:val="32"/>
          <w:u w:val="none"/>
        </w:rPr>
        <w:t>第四十</w:t>
      </w:r>
      <w:r>
        <w:rPr>
          <w:rFonts w:hint="eastAsia" w:ascii="仿宋_GB2312" w:hAnsi="仿宋_GB2312" w:eastAsia="仿宋_GB2312" w:cs="仿宋_GB2312"/>
          <w:b/>
          <w:color w:val="auto"/>
          <w:kern w:val="0"/>
          <w:sz w:val="32"/>
          <w:szCs w:val="32"/>
          <w:u w:val="none"/>
          <w:lang w:val="en-US" w:eastAsia="zh-CN"/>
        </w:rPr>
        <w:t>一</w:t>
      </w:r>
      <w:r>
        <w:rPr>
          <w:rFonts w:hint="eastAsia" w:ascii="仿宋_GB2312" w:hAnsi="仿宋_GB2312" w:eastAsia="仿宋_GB2312" w:cs="仿宋_GB2312"/>
          <w:b/>
          <w:color w:val="auto"/>
          <w:kern w:val="0"/>
          <w:sz w:val="32"/>
          <w:szCs w:val="32"/>
          <w:u w:val="none"/>
        </w:rPr>
        <w:t>条（未按规定</w:t>
      </w:r>
      <w:r>
        <w:rPr>
          <w:rFonts w:hint="eastAsia" w:ascii="仿宋_GB2312" w:hAnsi="仿宋_GB2312" w:eastAsia="仿宋_GB2312" w:cs="仿宋_GB2312"/>
          <w:b/>
          <w:color w:val="auto"/>
          <w:kern w:val="0"/>
          <w:sz w:val="32"/>
          <w:szCs w:val="32"/>
          <w:u w:val="none"/>
          <w:lang w:eastAsia="zh-CN"/>
        </w:rPr>
        <w:t>易</w:t>
      </w:r>
      <w:r>
        <w:rPr>
          <w:rFonts w:hint="eastAsia" w:ascii="仿宋_GB2312" w:hAnsi="仿宋_GB2312" w:eastAsia="仿宋_GB2312" w:cs="仿宋_GB2312"/>
          <w:b/>
          <w:color w:val="auto"/>
          <w:kern w:val="0"/>
          <w:sz w:val="32"/>
          <w:szCs w:val="32"/>
          <w:u w:val="none"/>
        </w:rPr>
        <w:t>地补植树木的处罚）</w:t>
      </w:r>
      <w:r>
        <w:rPr>
          <w:rFonts w:hint="eastAsia" w:ascii="仿宋_GB2312" w:hAnsi="仿宋_GB2312" w:eastAsia="仿宋_GB2312" w:cs="仿宋_GB2312"/>
          <w:color w:val="auto"/>
          <w:kern w:val="0"/>
          <w:sz w:val="32"/>
          <w:szCs w:val="32"/>
          <w:u w:val="none"/>
        </w:rPr>
        <w:t xml:space="preserve">  违反本条例第二十七条第三款规定，经批准砍伐树木的申请人未按照城市绿化主管部门安排进行</w:t>
      </w:r>
      <w:r>
        <w:rPr>
          <w:rFonts w:hint="eastAsia" w:ascii="仿宋_GB2312" w:hAnsi="仿宋_GB2312" w:eastAsia="仿宋_GB2312" w:cs="仿宋_GB2312"/>
          <w:color w:val="auto"/>
          <w:kern w:val="0"/>
          <w:sz w:val="32"/>
          <w:szCs w:val="32"/>
          <w:u w:val="none"/>
          <w:lang w:eastAsia="zh-CN"/>
        </w:rPr>
        <w:t>易</w:t>
      </w:r>
      <w:r>
        <w:rPr>
          <w:rFonts w:hint="eastAsia" w:ascii="仿宋_GB2312" w:hAnsi="仿宋_GB2312" w:eastAsia="仿宋_GB2312" w:cs="仿宋_GB2312"/>
          <w:color w:val="auto"/>
          <w:kern w:val="0"/>
          <w:sz w:val="32"/>
          <w:szCs w:val="32"/>
          <w:u w:val="none"/>
        </w:rPr>
        <w:t>地补植的，由城市绿化主管部门处以树木价值二倍以下的罚款，并由城市绿化主管部门组织进行</w:t>
      </w:r>
      <w:r>
        <w:rPr>
          <w:rFonts w:hint="eastAsia" w:ascii="仿宋_GB2312" w:hAnsi="仿宋_GB2312" w:eastAsia="仿宋_GB2312" w:cs="仿宋_GB2312"/>
          <w:color w:val="auto"/>
          <w:kern w:val="0"/>
          <w:sz w:val="32"/>
          <w:szCs w:val="32"/>
          <w:u w:val="none"/>
          <w:lang w:eastAsia="zh-CN"/>
        </w:rPr>
        <w:t>易</w:t>
      </w:r>
      <w:r>
        <w:rPr>
          <w:rFonts w:hint="eastAsia" w:ascii="仿宋_GB2312" w:hAnsi="仿宋_GB2312" w:eastAsia="仿宋_GB2312" w:cs="仿宋_GB2312"/>
          <w:color w:val="auto"/>
          <w:kern w:val="0"/>
          <w:sz w:val="32"/>
          <w:szCs w:val="32"/>
          <w:u w:val="none"/>
        </w:rPr>
        <w:t>地补植，</w:t>
      </w:r>
      <w:r>
        <w:rPr>
          <w:rFonts w:hint="eastAsia" w:ascii="仿宋_GB2312" w:hAnsi="仿宋_GB2312" w:eastAsia="仿宋_GB2312" w:cs="仿宋_GB2312"/>
          <w:color w:val="auto"/>
          <w:kern w:val="0"/>
          <w:sz w:val="32"/>
          <w:szCs w:val="32"/>
          <w:u w:val="none"/>
          <w:lang w:eastAsia="zh-CN"/>
        </w:rPr>
        <w:t>易</w:t>
      </w:r>
      <w:r>
        <w:rPr>
          <w:rFonts w:hint="eastAsia" w:ascii="仿宋_GB2312" w:hAnsi="仿宋_GB2312" w:eastAsia="仿宋_GB2312" w:cs="仿宋_GB2312"/>
          <w:color w:val="auto"/>
          <w:kern w:val="0"/>
          <w:sz w:val="32"/>
          <w:szCs w:val="32"/>
          <w:u w:val="none"/>
        </w:rPr>
        <w:t>地补植费用由申请人承担。</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jc w:val="left"/>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b/>
          <w:color w:val="auto"/>
          <w:kern w:val="0"/>
          <w:sz w:val="32"/>
          <w:szCs w:val="32"/>
          <w:u w:val="none"/>
        </w:rPr>
        <w:t>第四十</w:t>
      </w:r>
      <w:r>
        <w:rPr>
          <w:rFonts w:hint="eastAsia" w:ascii="仿宋_GB2312" w:hAnsi="仿宋_GB2312" w:eastAsia="仿宋_GB2312" w:cs="仿宋_GB2312"/>
          <w:b/>
          <w:color w:val="auto"/>
          <w:kern w:val="0"/>
          <w:sz w:val="32"/>
          <w:szCs w:val="32"/>
          <w:u w:val="none"/>
          <w:lang w:val="en-US" w:eastAsia="zh-CN"/>
        </w:rPr>
        <w:t>二</w:t>
      </w:r>
      <w:r>
        <w:rPr>
          <w:rFonts w:hint="eastAsia" w:ascii="仿宋_GB2312" w:hAnsi="仿宋_GB2312" w:eastAsia="仿宋_GB2312" w:cs="仿宋_GB2312"/>
          <w:b/>
          <w:color w:val="auto"/>
          <w:kern w:val="0"/>
          <w:sz w:val="32"/>
          <w:szCs w:val="32"/>
          <w:u w:val="none"/>
        </w:rPr>
        <w:t>条（管线管理单位未尽保护职责的处罚）</w:t>
      </w:r>
      <w:r>
        <w:rPr>
          <w:rFonts w:hint="eastAsia" w:ascii="仿宋_GB2312" w:hAnsi="仿宋_GB2312" w:eastAsia="仿宋_GB2312" w:cs="仿宋_GB2312"/>
          <w:color w:val="auto"/>
          <w:kern w:val="0"/>
          <w:sz w:val="32"/>
          <w:szCs w:val="32"/>
          <w:u w:val="none"/>
        </w:rPr>
        <w:t xml:space="preserve">  违反本条例第三十条规定，管线施工过程中未对城市绿化采取保护措施，损害城市绿化的，由城市绿化主管部门责令停止侵害，限期改正或采取补救措施，可对管线施工单位处以五百元以上五千元以下的罚款。</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jc w:val="left"/>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b/>
          <w:color w:val="auto"/>
          <w:kern w:val="0"/>
          <w:sz w:val="32"/>
          <w:szCs w:val="32"/>
          <w:u w:val="none"/>
        </w:rPr>
        <w:t>第四十</w:t>
      </w:r>
      <w:r>
        <w:rPr>
          <w:rFonts w:hint="eastAsia" w:ascii="仿宋_GB2312" w:hAnsi="仿宋_GB2312" w:eastAsia="仿宋_GB2312" w:cs="仿宋_GB2312"/>
          <w:b/>
          <w:color w:val="auto"/>
          <w:kern w:val="0"/>
          <w:sz w:val="32"/>
          <w:szCs w:val="32"/>
          <w:u w:val="none"/>
          <w:lang w:val="en-US" w:eastAsia="zh-CN"/>
        </w:rPr>
        <w:t>三</w:t>
      </w:r>
      <w:r>
        <w:rPr>
          <w:rFonts w:hint="eastAsia" w:ascii="仿宋_GB2312" w:hAnsi="仿宋_GB2312" w:eastAsia="仿宋_GB2312" w:cs="仿宋_GB2312"/>
          <w:b/>
          <w:color w:val="auto"/>
          <w:kern w:val="0"/>
          <w:sz w:val="32"/>
          <w:szCs w:val="32"/>
          <w:u w:val="none"/>
        </w:rPr>
        <w:t xml:space="preserve">条（城市绿地禁止行为的处罚）  </w:t>
      </w:r>
      <w:r>
        <w:rPr>
          <w:rFonts w:hint="eastAsia" w:ascii="仿宋_GB2312" w:hAnsi="仿宋_GB2312" w:eastAsia="仿宋_GB2312" w:cs="仿宋_GB2312"/>
          <w:color w:val="auto"/>
          <w:kern w:val="0"/>
          <w:sz w:val="32"/>
          <w:szCs w:val="32"/>
          <w:u w:val="none"/>
        </w:rPr>
        <w:t>违反本条例第三十一条规定，损害城市绿地的，由城市绿化主管部门责令停止侵害，恢复原状，可以按照以下规定处罚款：</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（一）有第（一）项至第（六）项行为的，处十元以上五十元以下罚款；</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（二）有第（七）项至第（九）项行为的，处五十元以上一百元以下罚款。</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jc w:val="left"/>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b/>
          <w:color w:val="auto"/>
          <w:kern w:val="0"/>
          <w:sz w:val="32"/>
          <w:szCs w:val="32"/>
          <w:u w:val="none"/>
        </w:rPr>
        <w:t xml:space="preserve">第四十四条（城市绿化管理单位及人员违规的处理）  </w:t>
      </w:r>
      <w:r>
        <w:rPr>
          <w:rFonts w:hint="eastAsia" w:ascii="仿宋_GB2312" w:hAnsi="仿宋_GB2312" w:eastAsia="仿宋_GB2312" w:cs="仿宋_GB2312"/>
          <w:color w:val="auto"/>
          <w:kern w:val="0"/>
          <w:sz w:val="32"/>
          <w:szCs w:val="32"/>
          <w:u w:val="none"/>
        </w:rPr>
        <w:t>城市绿化主管部门和其他管理部门因管理、养护不力，或者工作人员玩忽职守、滥用职权、徇私舞弊的，由其所在单位上级主管机关或者监察机关对直接负责的主管人员和其他直接责任人员依法给予责令改正、通报批评的处理或者处分；构成犯罪的，依法追究刑事责任。</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jc w:val="left"/>
        <w:textAlignment w:val="auto"/>
        <w:rPr>
          <w:rFonts w:hint="default" w:ascii="仿宋_GB2312" w:hAnsi="仿宋_GB2312" w:eastAsia="仿宋_GB2312" w:cs="仿宋_GB2312"/>
          <w:color w:val="auto"/>
          <w:kern w:val="0"/>
          <w:sz w:val="32"/>
          <w:szCs w:val="32"/>
          <w:u w:val="none"/>
          <w:lang w:val="en-US" w:eastAsia="zh-CN"/>
        </w:rPr>
      </w:pPr>
      <w:r>
        <w:rPr>
          <w:rFonts w:hint="eastAsia" w:ascii="仿宋_GB2312" w:hAnsi="仿宋_GB2312" w:eastAsia="仿宋_GB2312" w:cs="仿宋_GB2312"/>
          <w:b/>
          <w:color w:val="auto"/>
          <w:kern w:val="0"/>
          <w:sz w:val="32"/>
          <w:szCs w:val="32"/>
          <w:u w:val="none"/>
          <w:lang w:eastAsia="zh-CN"/>
        </w:rPr>
        <w:t>第四十五条</w:t>
      </w:r>
      <w:r>
        <w:rPr>
          <w:rFonts w:hint="eastAsia" w:ascii="仿宋_GB2312" w:hAnsi="仿宋_GB2312" w:eastAsia="仿宋_GB2312" w:cs="仿宋_GB2312"/>
          <w:b/>
          <w:color w:val="auto"/>
          <w:kern w:val="0"/>
          <w:sz w:val="32"/>
          <w:szCs w:val="32"/>
          <w:u w:val="none"/>
          <w:lang w:val="en-US" w:eastAsia="zh-CN"/>
        </w:rPr>
        <w:t xml:space="preserve">  </w:t>
      </w:r>
      <w:r>
        <w:rPr>
          <w:rFonts w:hint="eastAsia" w:ascii="仿宋_GB2312" w:hAnsi="仿宋_GB2312" w:eastAsia="仿宋_GB2312" w:cs="仿宋_GB2312"/>
          <w:color w:val="auto"/>
          <w:kern w:val="0"/>
          <w:sz w:val="32"/>
          <w:szCs w:val="32"/>
          <w:u w:val="none"/>
          <w:lang w:val="en-US" w:eastAsia="zh-CN"/>
        </w:rPr>
        <w:t>违反本条例规定的其他违法行为，法律、法规已有规定的，从其规定。</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黑体" w:hAnsi="黑体" w:eastAsia="黑体" w:cs="黑体"/>
          <w:b w:val="0"/>
          <w:bCs/>
          <w:color w:val="auto"/>
          <w:kern w:val="0"/>
          <w:sz w:val="32"/>
          <w:szCs w:val="32"/>
          <w:u w:val="none"/>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黑体" w:hAnsi="黑体" w:eastAsia="黑体" w:cs="黑体"/>
          <w:b w:val="0"/>
          <w:bCs/>
          <w:color w:val="auto"/>
          <w:kern w:val="0"/>
          <w:sz w:val="32"/>
          <w:szCs w:val="32"/>
          <w:u w:val="none"/>
        </w:rPr>
      </w:pPr>
      <w:r>
        <w:rPr>
          <w:rFonts w:hint="eastAsia" w:ascii="黑体" w:hAnsi="黑体" w:eastAsia="黑体" w:cs="黑体"/>
          <w:b w:val="0"/>
          <w:bCs/>
          <w:color w:val="auto"/>
          <w:kern w:val="0"/>
          <w:sz w:val="32"/>
          <w:szCs w:val="32"/>
          <w:u w:val="none"/>
        </w:rPr>
        <w:t>第五章</w:t>
      </w:r>
      <w:r>
        <w:rPr>
          <w:rFonts w:hint="eastAsia" w:ascii="黑体" w:hAnsi="黑体" w:eastAsia="黑体" w:cs="黑体"/>
          <w:b w:val="0"/>
          <w:bCs/>
          <w:color w:val="auto"/>
          <w:kern w:val="0"/>
          <w:sz w:val="32"/>
          <w:szCs w:val="32"/>
          <w:u w:val="none"/>
          <w:lang w:val="en-US" w:eastAsia="zh-CN"/>
        </w:rPr>
        <w:t xml:space="preserve">   </w:t>
      </w:r>
      <w:r>
        <w:rPr>
          <w:rFonts w:hint="eastAsia" w:ascii="黑体" w:hAnsi="黑体" w:eastAsia="黑体" w:cs="黑体"/>
          <w:b w:val="0"/>
          <w:bCs/>
          <w:color w:val="auto"/>
          <w:kern w:val="0"/>
          <w:sz w:val="32"/>
          <w:szCs w:val="32"/>
          <w:u w:val="none"/>
        </w:rPr>
        <w:t xml:space="preserve"> 附则</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b/>
          <w:bCs/>
          <w:color w:val="auto"/>
          <w:kern w:val="0"/>
          <w:sz w:val="32"/>
          <w:szCs w:val="32"/>
          <w:u w:val="none"/>
        </w:rPr>
        <w:t>第四十</w:t>
      </w:r>
      <w:r>
        <w:rPr>
          <w:rFonts w:hint="eastAsia" w:ascii="仿宋_GB2312" w:hAnsi="仿宋_GB2312" w:eastAsia="仿宋_GB2312" w:cs="仿宋_GB2312"/>
          <w:b/>
          <w:bCs/>
          <w:color w:val="auto"/>
          <w:kern w:val="0"/>
          <w:sz w:val="32"/>
          <w:szCs w:val="32"/>
          <w:u w:val="none"/>
          <w:lang w:eastAsia="zh-CN"/>
        </w:rPr>
        <w:t>六</w:t>
      </w:r>
      <w:r>
        <w:rPr>
          <w:rFonts w:hint="eastAsia" w:ascii="仿宋_GB2312" w:hAnsi="仿宋_GB2312" w:eastAsia="仿宋_GB2312" w:cs="仿宋_GB2312"/>
          <w:b/>
          <w:bCs/>
          <w:color w:val="auto"/>
          <w:kern w:val="0"/>
          <w:sz w:val="32"/>
          <w:szCs w:val="32"/>
          <w:u w:val="none"/>
        </w:rPr>
        <w:t>条</w:t>
      </w:r>
      <w:r>
        <w:rPr>
          <w:rFonts w:hint="eastAsia" w:ascii="仿宋_GB2312" w:hAnsi="仿宋_GB2312" w:eastAsia="仿宋_GB2312" w:cs="仿宋_GB2312"/>
          <w:color w:val="auto"/>
          <w:kern w:val="0"/>
          <w:sz w:val="32"/>
          <w:szCs w:val="32"/>
          <w:u w:val="none"/>
        </w:rPr>
        <w:t xml:space="preserve"> </w:t>
      </w:r>
      <w:r>
        <w:rPr>
          <w:rFonts w:hint="eastAsia" w:ascii="仿宋_GB2312" w:hAnsi="仿宋_GB2312" w:eastAsia="仿宋_GB2312" w:cs="仿宋_GB2312"/>
          <w:color w:val="auto"/>
          <w:kern w:val="0"/>
          <w:sz w:val="32"/>
          <w:szCs w:val="32"/>
          <w:u w:val="none"/>
          <w:lang w:val="en-US" w:eastAsia="zh-CN"/>
        </w:rPr>
        <w:t xml:space="preserve"> </w:t>
      </w:r>
      <w:r>
        <w:rPr>
          <w:rFonts w:hint="eastAsia" w:ascii="仿宋_GB2312" w:hAnsi="仿宋_GB2312" w:eastAsia="仿宋_GB2312" w:cs="仿宋_GB2312"/>
          <w:color w:val="auto"/>
          <w:kern w:val="0"/>
          <w:sz w:val="32"/>
          <w:szCs w:val="32"/>
          <w:u w:val="none"/>
        </w:rPr>
        <w:t>井冈山管理局、井冈山经济技术开发区管理委员会和庐陵新区管理委员会根据吉安市人民政府的规定履行城市绿化相应职责。</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jc w:val="left"/>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b/>
          <w:color w:val="auto"/>
          <w:kern w:val="0"/>
          <w:sz w:val="32"/>
          <w:szCs w:val="32"/>
          <w:u w:val="none"/>
        </w:rPr>
        <w:t>第四十</w:t>
      </w:r>
      <w:r>
        <w:rPr>
          <w:rFonts w:hint="eastAsia" w:ascii="仿宋_GB2312" w:hAnsi="仿宋_GB2312" w:eastAsia="仿宋_GB2312" w:cs="仿宋_GB2312"/>
          <w:b/>
          <w:color w:val="auto"/>
          <w:kern w:val="0"/>
          <w:sz w:val="32"/>
          <w:szCs w:val="32"/>
          <w:u w:val="none"/>
          <w:lang w:eastAsia="zh-CN"/>
        </w:rPr>
        <w:t>七</w:t>
      </w:r>
      <w:r>
        <w:rPr>
          <w:rFonts w:hint="eastAsia" w:ascii="仿宋_GB2312" w:hAnsi="仿宋_GB2312" w:eastAsia="仿宋_GB2312" w:cs="仿宋_GB2312"/>
          <w:b/>
          <w:color w:val="auto"/>
          <w:kern w:val="0"/>
          <w:sz w:val="32"/>
          <w:szCs w:val="32"/>
          <w:u w:val="none"/>
        </w:rPr>
        <w:t>条（</w:t>
      </w:r>
      <w:r>
        <w:rPr>
          <w:rFonts w:hint="eastAsia" w:ascii="仿宋_GB2312" w:hAnsi="仿宋_GB2312" w:eastAsia="仿宋_GB2312" w:cs="仿宋_GB2312"/>
          <w:b/>
          <w:color w:val="auto"/>
          <w:kern w:val="0"/>
          <w:sz w:val="32"/>
          <w:szCs w:val="32"/>
          <w:u w:val="none"/>
          <w:lang w:eastAsia="zh-CN"/>
        </w:rPr>
        <w:t>城市</w:t>
      </w:r>
      <w:r>
        <w:rPr>
          <w:rFonts w:hint="eastAsia" w:ascii="仿宋_GB2312" w:hAnsi="仿宋_GB2312" w:eastAsia="仿宋_GB2312" w:cs="仿宋_GB2312"/>
          <w:b/>
          <w:color w:val="auto"/>
          <w:kern w:val="0"/>
          <w:sz w:val="32"/>
          <w:szCs w:val="32"/>
          <w:u w:val="none"/>
        </w:rPr>
        <w:t>绿地</w:t>
      </w:r>
      <w:r>
        <w:rPr>
          <w:rFonts w:hint="eastAsia" w:ascii="仿宋_GB2312" w:hAnsi="仿宋_GB2312" w:eastAsia="仿宋_GB2312" w:cs="仿宋_GB2312"/>
          <w:b/>
          <w:color w:val="auto"/>
          <w:kern w:val="0"/>
          <w:sz w:val="32"/>
          <w:szCs w:val="32"/>
          <w:u w:val="none"/>
          <w:lang w:eastAsia="zh-CN"/>
        </w:rPr>
        <w:t>、城市绿化</w:t>
      </w:r>
      <w:r>
        <w:rPr>
          <w:rFonts w:hint="eastAsia" w:ascii="仿宋_GB2312" w:hAnsi="仿宋_GB2312" w:eastAsia="仿宋_GB2312" w:cs="仿宋_GB2312"/>
          <w:b/>
          <w:color w:val="auto"/>
          <w:kern w:val="0"/>
          <w:sz w:val="32"/>
          <w:szCs w:val="32"/>
          <w:u w:val="none"/>
        </w:rPr>
        <w:t xml:space="preserve">的定义）  </w:t>
      </w:r>
      <w:r>
        <w:rPr>
          <w:rFonts w:hint="eastAsia" w:ascii="仿宋_GB2312" w:hAnsi="仿宋_GB2312" w:eastAsia="仿宋_GB2312" w:cs="仿宋_GB2312"/>
          <w:color w:val="auto"/>
          <w:kern w:val="0"/>
          <w:sz w:val="32"/>
          <w:szCs w:val="32"/>
          <w:u w:val="none"/>
        </w:rPr>
        <w:t>本条例所称的</w:t>
      </w:r>
      <w:r>
        <w:rPr>
          <w:rFonts w:hint="eastAsia" w:ascii="仿宋_GB2312" w:hAnsi="仿宋_GB2312" w:eastAsia="仿宋_GB2312" w:cs="仿宋_GB2312"/>
          <w:color w:val="auto"/>
          <w:kern w:val="0"/>
          <w:sz w:val="32"/>
          <w:szCs w:val="32"/>
          <w:u w:val="none"/>
          <w:lang w:eastAsia="zh-CN"/>
        </w:rPr>
        <w:t>城市</w:t>
      </w:r>
      <w:r>
        <w:rPr>
          <w:rFonts w:hint="eastAsia" w:ascii="仿宋_GB2312" w:hAnsi="仿宋_GB2312" w:eastAsia="仿宋_GB2312" w:cs="仿宋_GB2312"/>
          <w:color w:val="auto"/>
          <w:kern w:val="0"/>
          <w:sz w:val="32"/>
          <w:szCs w:val="32"/>
          <w:u w:val="none"/>
        </w:rPr>
        <w:t>绿地，是指</w:t>
      </w:r>
      <w:r>
        <w:rPr>
          <w:rFonts w:hint="eastAsia" w:ascii="仿宋_GB2312" w:hAnsi="仿宋_GB2312" w:eastAsia="仿宋_GB2312" w:cs="仿宋_GB2312"/>
          <w:color w:val="auto"/>
          <w:kern w:val="0"/>
          <w:sz w:val="32"/>
          <w:szCs w:val="32"/>
          <w:u w:val="none"/>
          <w:lang w:eastAsia="zh-CN"/>
        </w:rPr>
        <w:t>在城</w:t>
      </w:r>
      <w:r>
        <w:rPr>
          <w:rFonts w:hint="eastAsia" w:ascii="仿宋_GB2312" w:hAnsi="仿宋_GB2312" w:eastAsia="仿宋_GB2312" w:cs="仿宋_GB2312"/>
          <w:strike w:val="0"/>
          <w:dstrike w:val="0"/>
          <w:color w:val="auto"/>
          <w:kern w:val="0"/>
          <w:sz w:val="32"/>
          <w:szCs w:val="32"/>
          <w:u w:val="none"/>
          <w:lang w:val="en-US" w:eastAsia="zh-CN"/>
        </w:rPr>
        <w:t>市</w:t>
      </w:r>
      <w:r>
        <w:rPr>
          <w:rFonts w:hint="eastAsia" w:ascii="仿宋_GB2312" w:hAnsi="仿宋_GB2312" w:eastAsia="仿宋_GB2312" w:cs="仿宋_GB2312"/>
          <w:color w:val="auto"/>
          <w:kern w:val="0"/>
          <w:sz w:val="32"/>
          <w:szCs w:val="32"/>
          <w:u w:val="none"/>
          <w:lang w:eastAsia="zh-CN"/>
        </w:rPr>
        <w:t>中</w:t>
      </w:r>
      <w:r>
        <w:rPr>
          <w:rFonts w:hint="eastAsia" w:ascii="仿宋_GB2312" w:hAnsi="仿宋_GB2312" w:eastAsia="仿宋_GB2312" w:cs="仿宋_GB2312"/>
          <w:color w:val="auto"/>
          <w:kern w:val="0"/>
          <w:sz w:val="32"/>
          <w:szCs w:val="32"/>
          <w:u w:val="none"/>
        </w:rPr>
        <w:t>已建成和在建的公园绿地、附属绿地、生产绿地、防护绿地等，以及规划确定的绿地。</w:t>
      </w:r>
    </w:p>
    <w:p>
      <w:pPr>
        <w:pStyle w:val="2"/>
        <w:keepNext w:val="0"/>
        <w:keepLines w:val="0"/>
        <w:pageBreakBefore w:val="0"/>
        <w:widowControl w:val="0"/>
        <w:kinsoku/>
        <w:wordWrap/>
        <w:overflowPunct/>
        <w:topLinePunct w:val="0"/>
        <w:bidi w:val="0"/>
        <w:spacing w:line="560" w:lineRule="exact"/>
        <w:ind w:left="0" w:leftChars="0"/>
        <w:textAlignment w:val="auto"/>
        <w:rPr>
          <w:rFonts w:hint="eastAsia" w:ascii="仿宋_GB2312" w:hAnsi="仿宋_GB2312" w:eastAsia="仿宋_GB2312" w:cs="仿宋_GB2312"/>
          <w:color w:val="auto"/>
          <w:kern w:val="0"/>
          <w:sz w:val="32"/>
          <w:szCs w:val="32"/>
          <w:u w:val="none"/>
          <w:lang w:val="en-US" w:eastAsia="zh-CN" w:bidi="ar-SA"/>
        </w:rPr>
      </w:pPr>
      <w:r>
        <w:rPr>
          <w:rFonts w:hint="eastAsia" w:ascii="仿宋_GB2312" w:hAnsi="仿宋_GB2312" w:eastAsia="仿宋_GB2312" w:cs="仿宋_GB2312"/>
          <w:color w:val="auto"/>
          <w:kern w:val="0"/>
          <w:sz w:val="32"/>
          <w:szCs w:val="32"/>
          <w:u w:val="none"/>
          <w:lang w:eastAsia="zh-CN"/>
        </w:rPr>
        <w:t>本条例所称的城市绿化，</w:t>
      </w:r>
      <w:r>
        <w:rPr>
          <w:rFonts w:hint="default" w:ascii="仿宋_GB2312" w:hAnsi="仿宋_GB2312" w:eastAsia="仿宋_GB2312" w:cs="仿宋_GB2312"/>
          <w:color w:val="auto"/>
          <w:kern w:val="0"/>
          <w:sz w:val="32"/>
          <w:szCs w:val="32"/>
          <w:u w:val="none"/>
          <w:lang w:val="en-US" w:eastAsia="zh-CN" w:bidi="ar-SA"/>
        </w:rPr>
        <w:t>是指在城</w:t>
      </w:r>
      <w:r>
        <w:rPr>
          <w:rFonts w:hint="eastAsia" w:ascii="仿宋_GB2312" w:hAnsi="仿宋_GB2312" w:eastAsia="仿宋_GB2312" w:cs="仿宋_GB2312"/>
          <w:strike w:val="0"/>
          <w:dstrike w:val="0"/>
          <w:color w:val="auto"/>
          <w:kern w:val="0"/>
          <w:sz w:val="32"/>
          <w:szCs w:val="32"/>
          <w:u w:val="none"/>
          <w:lang w:val="en-US" w:eastAsia="zh-CN"/>
        </w:rPr>
        <w:t>市</w:t>
      </w:r>
      <w:r>
        <w:rPr>
          <w:rFonts w:hint="default" w:ascii="仿宋_GB2312" w:hAnsi="仿宋_GB2312" w:eastAsia="仿宋_GB2312" w:cs="仿宋_GB2312"/>
          <w:color w:val="auto"/>
          <w:kern w:val="0"/>
          <w:sz w:val="32"/>
          <w:szCs w:val="32"/>
          <w:u w:val="none"/>
          <w:lang w:val="en-US" w:eastAsia="zh-CN" w:bidi="ar-SA"/>
        </w:rPr>
        <w:t>中进行的植树、种草、栽花、育苗、园林设施建设及其管护等活动。</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jc w:val="left"/>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b/>
          <w:color w:val="auto"/>
          <w:kern w:val="0"/>
          <w:sz w:val="32"/>
          <w:szCs w:val="32"/>
          <w:u w:val="none"/>
        </w:rPr>
        <w:t>第四十</w:t>
      </w:r>
      <w:r>
        <w:rPr>
          <w:rFonts w:hint="eastAsia" w:ascii="仿宋_GB2312" w:hAnsi="仿宋_GB2312" w:eastAsia="仿宋_GB2312" w:cs="仿宋_GB2312"/>
          <w:b/>
          <w:color w:val="auto"/>
          <w:kern w:val="0"/>
          <w:sz w:val="32"/>
          <w:szCs w:val="32"/>
          <w:u w:val="none"/>
          <w:lang w:eastAsia="zh-CN"/>
        </w:rPr>
        <w:t>八</w:t>
      </w:r>
      <w:r>
        <w:rPr>
          <w:rFonts w:hint="eastAsia" w:ascii="仿宋_GB2312" w:hAnsi="仿宋_GB2312" w:eastAsia="仿宋_GB2312" w:cs="仿宋_GB2312"/>
          <w:b/>
          <w:color w:val="auto"/>
          <w:kern w:val="0"/>
          <w:sz w:val="32"/>
          <w:szCs w:val="32"/>
          <w:u w:val="none"/>
        </w:rPr>
        <w:t xml:space="preserve">条（古树后备资源的定义）  </w:t>
      </w:r>
      <w:r>
        <w:rPr>
          <w:rFonts w:hint="eastAsia" w:ascii="仿宋_GB2312" w:hAnsi="仿宋_GB2312" w:eastAsia="仿宋_GB2312" w:cs="仿宋_GB2312"/>
          <w:color w:val="auto"/>
          <w:kern w:val="0"/>
          <w:sz w:val="32"/>
          <w:szCs w:val="32"/>
          <w:u w:val="none"/>
        </w:rPr>
        <w:t>本条例所称古树后备资源，是指树龄在50年以上100年以下的树木。</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jc w:val="left"/>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b/>
          <w:color w:val="auto"/>
          <w:kern w:val="0"/>
          <w:sz w:val="32"/>
          <w:szCs w:val="32"/>
          <w:u w:val="none"/>
        </w:rPr>
        <w:t>第四十</w:t>
      </w:r>
      <w:r>
        <w:rPr>
          <w:rFonts w:hint="eastAsia" w:ascii="仿宋_GB2312" w:hAnsi="仿宋_GB2312" w:eastAsia="仿宋_GB2312" w:cs="仿宋_GB2312"/>
          <w:b/>
          <w:color w:val="auto"/>
          <w:kern w:val="0"/>
          <w:sz w:val="32"/>
          <w:szCs w:val="32"/>
          <w:u w:val="none"/>
          <w:lang w:eastAsia="zh-CN"/>
        </w:rPr>
        <w:t>九</w:t>
      </w:r>
      <w:r>
        <w:rPr>
          <w:rFonts w:hint="eastAsia" w:ascii="仿宋_GB2312" w:hAnsi="仿宋_GB2312" w:eastAsia="仿宋_GB2312" w:cs="仿宋_GB2312"/>
          <w:b/>
          <w:color w:val="auto"/>
          <w:kern w:val="0"/>
          <w:sz w:val="32"/>
          <w:szCs w:val="32"/>
          <w:u w:val="none"/>
        </w:rPr>
        <w:t xml:space="preserve">条（市树市花的定义）  </w:t>
      </w:r>
      <w:r>
        <w:rPr>
          <w:rFonts w:hint="eastAsia" w:ascii="仿宋_GB2312" w:hAnsi="仿宋_GB2312" w:eastAsia="仿宋_GB2312" w:cs="仿宋_GB2312"/>
          <w:color w:val="auto"/>
          <w:kern w:val="0"/>
          <w:sz w:val="32"/>
          <w:szCs w:val="32"/>
          <w:u w:val="none"/>
        </w:rPr>
        <w:t>本条例所称市树、市花，是指香樟和</w:t>
      </w:r>
      <w:r>
        <w:rPr>
          <w:rFonts w:hint="eastAsia" w:ascii="仿宋_GB2312" w:hAnsi="仿宋_GB2312" w:eastAsia="仿宋_GB2312" w:cs="仿宋_GB2312"/>
          <w:color w:val="auto"/>
          <w:kern w:val="0"/>
          <w:sz w:val="32"/>
          <w:szCs w:val="32"/>
          <w:u w:val="none"/>
          <w:lang w:eastAsia="zh-CN"/>
        </w:rPr>
        <w:t>杜鹃花</w:t>
      </w:r>
      <w:r>
        <w:rPr>
          <w:rFonts w:hint="eastAsia" w:ascii="仿宋_GB2312" w:hAnsi="仿宋_GB2312" w:eastAsia="仿宋_GB2312" w:cs="仿宋_GB2312"/>
          <w:color w:val="auto"/>
          <w:kern w:val="0"/>
          <w:sz w:val="32"/>
          <w:szCs w:val="32"/>
          <w:u w:val="none"/>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jc w:val="left"/>
        <w:textAlignment w:val="auto"/>
        <w:rPr>
          <w:color w:val="auto"/>
          <w:u w:val="none"/>
        </w:rPr>
      </w:pPr>
      <w:r>
        <w:rPr>
          <w:rFonts w:hint="eastAsia" w:ascii="仿宋_GB2312" w:hAnsi="仿宋_GB2312" w:eastAsia="仿宋_GB2312" w:cs="仿宋_GB2312"/>
          <w:b/>
          <w:color w:val="auto"/>
          <w:kern w:val="0"/>
          <w:sz w:val="32"/>
          <w:szCs w:val="32"/>
          <w:u w:val="none"/>
        </w:rPr>
        <w:t>第</w:t>
      </w:r>
      <w:r>
        <w:rPr>
          <w:rFonts w:hint="eastAsia" w:ascii="仿宋_GB2312" w:hAnsi="仿宋_GB2312" w:eastAsia="仿宋_GB2312" w:cs="仿宋_GB2312"/>
          <w:b/>
          <w:color w:val="auto"/>
          <w:kern w:val="0"/>
          <w:sz w:val="32"/>
          <w:szCs w:val="32"/>
          <w:u w:val="none"/>
          <w:lang w:eastAsia="zh-CN"/>
        </w:rPr>
        <w:t>五十</w:t>
      </w:r>
      <w:r>
        <w:rPr>
          <w:rFonts w:hint="eastAsia" w:ascii="仿宋_GB2312" w:hAnsi="仿宋_GB2312" w:eastAsia="仿宋_GB2312" w:cs="仿宋_GB2312"/>
          <w:b/>
          <w:color w:val="auto"/>
          <w:kern w:val="0"/>
          <w:sz w:val="32"/>
          <w:szCs w:val="32"/>
          <w:u w:val="none"/>
        </w:rPr>
        <w:t>条（实施日期）</w:t>
      </w:r>
      <w:r>
        <w:rPr>
          <w:rFonts w:hint="eastAsia" w:ascii="仿宋_GB2312" w:hAnsi="仿宋_GB2312" w:eastAsia="仿宋_GB2312" w:cs="仿宋_GB2312"/>
          <w:b/>
          <w:color w:val="auto"/>
          <w:kern w:val="0"/>
          <w:sz w:val="32"/>
          <w:szCs w:val="32"/>
          <w:u w:val="none"/>
          <w:lang w:val="en-US" w:eastAsia="zh-CN"/>
        </w:rPr>
        <w:t xml:space="preserve">  </w:t>
      </w:r>
      <w:r>
        <w:rPr>
          <w:rFonts w:hint="eastAsia" w:ascii="仿宋_GB2312" w:hAnsi="仿宋_GB2312" w:eastAsia="仿宋_GB2312" w:cs="仿宋_GB2312"/>
          <w:color w:val="auto"/>
          <w:kern w:val="0"/>
          <w:sz w:val="32"/>
          <w:szCs w:val="32"/>
          <w:u w:val="none"/>
        </w:rPr>
        <w:t>本</w:t>
      </w:r>
      <w:r>
        <w:rPr>
          <w:rFonts w:hint="eastAsia" w:ascii="仿宋_GB2312" w:hAnsi="仿宋_GB2312" w:eastAsia="仿宋_GB2312" w:cs="仿宋_GB2312"/>
          <w:color w:val="auto"/>
          <w:spacing w:val="-11"/>
          <w:kern w:val="0"/>
          <w:sz w:val="32"/>
          <w:szCs w:val="32"/>
          <w:u w:val="none"/>
        </w:rPr>
        <w:t>条例自ＸＸ年ＸＸ月ＸＸ日起施行。</w:t>
      </w:r>
    </w:p>
    <w:sectPr>
      <w:footerReference r:id="rId3" w:type="default"/>
      <w:pgSz w:w="11906" w:h="16838"/>
      <w:pgMar w:top="1440" w:right="1800" w:bottom="1440" w:left="1800" w:header="851" w:footer="1077"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CESI黑体-GB2312">
    <w:panose1 w:val="02000500000000000000"/>
    <w:charset w:val="86"/>
    <w:family w:val="auto"/>
    <w:pitch w:val="default"/>
    <w:sig w:usb0="800002BF" w:usb1="184F6CF8" w:usb2="00000012" w:usb3="00000000" w:csb0="0004000F" w:csb1="00000000"/>
  </w:font>
  <w:font w:name="仿宋_GB2312">
    <w:altName w:val="方正仿宋_GBK"/>
    <w:panose1 w:val="02010609030101010101"/>
    <w:charset w:val="86"/>
    <w:family w:val="auto"/>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Theme="minorEastAsia" w:hAnsiTheme="minorEastAsia" w:eastAsiaTheme="minorEastAsia" w:cstheme="minorEastAsia"/>
                              <w:sz w:val="28"/>
                              <w:szCs w:val="44"/>
                            </w:rPr>
                            <w:fldChar w:fldCharType="begin"/>
                          </w:r>
                          <w:r>
                            <w:rPr>
                              <w:rFonts w:hint="eastAsia" w:asciiTheme="minorEastAsia" w:hAnsiTheme="minorEastAsia" w:eastAsiaTheme="minorEastAsia" w:cstheme="minorEastAsia"/>
                              <w:sz w:val="28"/>
                              <w:szCs w:val="44"/>
                            </w:rPr>
                            <w:instrText xml:space="preserve"> PAGE  \* MERGEFORMAT </w:instrText>
                          </w:r>
                          <w:r>
                            <w:rPr>
                              <w:rFonts w:hint="eastAsia" w:asciiTheme="minorEastAsia" w:hAnsiTheme="minorEastAsia" w:eastAsiaTheme="minorEastAsia" w:cstheme="minorEastAsia"/>
                              <w:sz w:val="28"/>
                              <w:szCs w:val="44"/>
                            </w:rPr>
                            <w:fldChar w:fldCharType="separate"/>
                          </w:r>
                          <w:r>
                            <w:rPr>
                              <w:rFonts w:hint="eastAsia" w:asciiTheme="minorEastAsia" w:hAnsiTheme="minorEastAsia" w:eastAsiaTheme="minorEastAsia" w:cstheme="minorEastAsia"/>
                              <w:sz w:val="28"/>
                              <w:szCs w:val="44"/>
                            </w:rPr>
                            <w:t>1</w:t>
                          </w:r>
                          <w:r>
                            <w:rPr>
                              <w:rFonts w:hint="eastAsia" w:asciiTheme="minorEastAsia" w:hAnsiTheme="minorEastAsia" w:eastAsiaTheme="minorEastAsia" w:cstheme="minorEastAsia"/>
                              <w:sz w:val="28"/>
                              <w:szCs w:val="44"/>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4"/>
                    </w:pPr>
                    <w:r>
                      <w:rPr>
                        <w:rFonts w:hint="eastAsia" w:asciiTheme="minorEastAsia" w:hAnsiTheme="minorEastAsia" w:eastAsiaTheme="minorEastAsia" w:cstheme="minorEastAsia"/>
                        <w:sz w:val="28"/>
                        <w:szCs w:val="44"/>
                      </w:rPr>
                      <w:fldChar w:fldCharType="begin"/>
                    </w:r>
                    <w:r>
                      <w:rPr>
                        <w:rFonts w:hint="eastAsia" w:asciiTheme="minorEastAsia" w:hAnsiTheme="minorEastAsia" w:eastAsiaTheme="minorEastAsia" w:cstheme="minorEastAsia"/>
                        <w:sz w:val="28"/>
                        <w:szCs w:val="44"/>
                      </w:rPr>
                      <w:instrText xml:space="preserve"> PAGE  \* MERGEFORMAT </w:instrText>
                    </w:r>
                    <w:r>
                      <w:rPr>
                        <w:rFonts w:hint="eastAsia" w:asciiTheme="minorEastAsia" w:hAnsiTheme="minorEastAsia" w:eastAsiaTheme="minorEastAsia" w:cstheme="minorEastAsia"/>
                        <w:sz w:val="28"/>
                        <w:szCs w:val="44"/>
                      </w:rPr>
                      <w:fldChar w:fldCharType="separate"/>
                    </w:r>
                    <w:r>
                      <w:rPr>
                        <w:rFonts w:hint="eastAsia" w:asciiTheme="minorEastAsia" w:hAnsiTheme="minorEastAsia" w:eastAsiaTheme="minorEastAsia" w:cstheme="minorEastAsia"/>
                        <w:sz w:val="28"/>
                        <w:szCs w:val="44"/>
                      </w:rPr>
                      <w:t>1</w:t>
                    </w:r>
                    <w:r>
                      <w:rPr>
                        <w:rFonts w:hint="eastAsia" w:asciiTheme="minorEastAsia" w:hAnsiTheme="minorEastAsia" w:eastAsiaTheme="minorEastAsia" w:cstheme="minorEastAsia"/>
                        <w:sz w:val="28"/>
                        <w:szCs w:val="4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c2ZGZiNzZiNDVlOGViOWVmM2JhOTY0NGJkNjUyYzgifQ=="/>
  </w:docVars>
  <w:rsids>
    <w:rsidRoot w:val="0F20219C"/>
    <w:rsid w:val="0F20219C"/>
    <w:rsid w:val="0FDA1A04"/>
    <w:rsid w:val="12777830"/>
    <w:rsid w:val="1550231D"/>
    <w:rsid w:val="16DF4350"/>
    <w:rsid w:val="23C0466E"/>
    <w:rsid w:val="274A56F2"/>
    <w:rsid w:val="34CB1809"/>
    <w:rsid w:val="37380683"/>
    <w:rsid w:val="37ED3FE6"/>
    <w:rsid w:val="410531A4"/>
    <w:rsid w:val="4B404757"/>
    <w:rsid w:val="5F45FF4A"/>
    <w:rsid w:val="64183E80"/>
    <w:rsid w:val="69FFADB7"/>
    <w:rsid w:val="6D7F7040"/>
    <w:rsid w:val="70C04378"/>
    <w:rsid w:val="B5BE92A3"/>
    <w:rsid w:val="EDEA3A64"/>
    <w:rsid w:val="EF3F3C14"/>
    <w:rsid w:val="EFD96ABB"/>
    <w:rsid w:val="EFFEB8C9"/>
    <w:rsid w:val="FBF691F0"/>
    <w:rsid w:val="FFED3A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99"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link w:val="8"/>
    <w:qFormat/>
    <w:uiPriority w:val="0"/>
    <w:pPr>
      <w:keepNext/>
      <w:keepLines/>
      <w:spacing w:before="340" w:after="330" w:line="560" w:lineRule="exact"/>
      <w:jc w:val="center"/>
      <w:outlineLvl w:val="0"/>
    </w:pPr>
    <w:rPr>
      <w:rFonts w:ascii="Times New Roman" w:hAnsi="Times New Roman" w:eastAsia="方正小标宋简体" w:cs="Times New Roman"/>
      <w:b/>
      <w:kern w:val="44"/>
      <w:sz w:val="44"/>
    </w:rPr>
  </w:style>
  <w:style w:type="character" w:default="1" w:styleId="7">
    <w:name w:val="Default Paragraph Font"/>
    <w:semiHidden/>
    <w:qFormat/>
    <w:uiPriority w:val="99"/>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段"/>
    <w:next w:val="1"/>
    <w:qFormat/>
    <w:uiPriority w:val="99"/>
    <w:pPr>
      <w:autoSpaceDE w:val="0"/>
      <w:autoSpaceDN w:val="0"/>
      <w:adjustRightInd w:val="0"/>
      <w:snapToGrid w:val="0"/>
      <w:spacing w:line="360" w:lineRule="auto"/>
      <w:ind w:firstLine="200" w:firstLineChars="200"/>
      <w:jc w:val="both"/>
    </w:pPr>
    <w:rPr>
      <w:rFonts w:ascii="宋体" w:hAnsi="Calibri" w:eastAsia="宋体" w:cs="宋体"/>
      <w:sz w:val="24"/>
      <w:szCs w:val="24"/>
      <w:lang w:val="en-US" w:eastAsia="zh-CN" w:bidi="ar-SA"/>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8">
    <w:name w:val="Heading 1 Char"/>
    <w:basedOn w:val="7"/>
    <w:link w:val="3"/>
    <w:qFormat/>
    <w:uiPriority w:val="9"/>
    <w:rPr>
      <w:rFonts w:ascii="Times New Roman" w:hAnsi="Times New Roman" w:eastAsia="方正小标宋简体" w:cs="Times New Roman"/>
      <w:b/>
      <w:bCs/>
      <w:kern w:val="44"/>
      <w:sz w:val="44"/>
      <w:szCs w:val="44"/>
    </w:rPr>
  </w:style>
  <w:style w:type="paragraph" w:customStyle="1" w:styleId="9">
    <w:name w:val="Body Text First Indent 21"/>
    <w:basedOn w:val="1"/>
    <w:qFormat/>
    <w:uiPriority w:val="99"/>
    <w:pPr>
      <w:ind w:left="420" w:leftChars="200" w:firstLine="210"/>
    </w:pPr>
    <w:rPr>
      <w:rFonts w:cs="Calibri"/>
      <w:szCs w:val="21"/>
    </w:rPr>
  </w:style>
  <w:style w:type="paragraph" w:customStyle="1" w:styleId="10">
    <w:name w:val="正文 A"/>
    <w:qFormat/>
    <w:uiPriority w:val="99"/>
    <w:pPr>
      <w:widowControl w:val="0"/>
      <w:jc w:val="both"/>
    </w:pPr>
    <w:rPr>
      <w:rFonts w:ascii="Calibri" w:hAnsi="Calibri" w:eastAsia="Calibri" w:cs="Calibri"/>
      <w:color w:val="000000"/>
      <w:kern w:val="2"/>
      <w:sz w:val="21"/>
      <w:szCs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42</TotalTime>
  <ScaleCrop>false</ScaleCrop>
  <LinksUpToDate>false</LinksUpToDate>
  <CharactersWithSpaces>0</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2022-07-20T09:36:00Z</dcterms:created>
  <dc:creator>李永鹏</dc:creator>
  <cp:lastModifiedBy>爽锅仔</cp:lastModifiedBy>
  <cp:lastPrinted>2022-07-20T17:47:00Z</cp:lastPrinted>
  <dcterms:modified xsi:type="dcterms:W3CDTF">2022-07-19T11:22:13Z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y fmtid="{D5CDD505-2E9C-101B-9397-08002B2CF9AE}" pid="3" name="ICV">
    <vt:lpwstr>DF7EB23E4ED7427E9A4B02439B762772</vt:lpwstr>
  </property>
</Properties>
</file>